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0.0" w:type="dxa"/>
        <w:jc w:val="left"/>
        <w:tblInd w:w="-108.0" w:type="dxa"/>
        <w:tblLayout w:type="fixed"/>
        <w:tblLook w:val="0000"/>
      </w:tblPr>
      <w:tblGrid>
        <w:gridCol w:w="5688"/>
        <w:gridCol w:w="3882"/>
        <w:tblGridChange w:id="0">
          <w:tblGrid>
            <w:gridCol w:w="5688"/>
            <w:gridCol w:w="3882"/>
          </w:tblGrid>
        </w:tblGridChange>
      </w:tblGrid>
      <w:tr>
        <w:trPr>
          <w:cantSplit w:val="0"/>
          <w:tblHeader w:val="0"/>
        </w:trPr>
        <w:tc>
          <w:tcPr>
            <w:vAlign w:val="top"/>
          </w:tcPr>
          <w:p w:rsidR="00000000" w:rsidDel="00000000" w:rsidP="00000000" w:rsidRDefault="00000000" w:rsidRPr="00000000" w14:paraId="00000002">
            <w:pPr>
              <w:pStyle w:val="Title"/>
              <w:tabs>
                <w:tab w:val="left" w:leader="none" w:pos="426"/>
                <w:tab w:val="left" w:leader="none" w:pos="709"/>
              </w:tabs>
              <w:spacing w:before="0" w:lineRule="auto"/>
              <w:jc w:val="left"/>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ГУО «Институт теологии имени святых Мефодия и Кирилла» Белорусского государственного университета</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ПОЛОЖЕНИЕ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 организации подготовки и защиты курсовой работы и дипломной работы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освоении содержания образовательных программ высшего образования I ступени в </w:t>
            </w:r>
          </w:p>
          <w:p w:rsidR="00000000" w:rsidDel="00000000" w:rsidP="00000000" w:rsidRDefault="00000000" w:rsidRPr="00000000" w14:paraId="00000007">
            <w:pPr>
              <w:pStyle w:val="Title"/>
              <w:tabs>
                <w:tab w:val="left" w:leader="none" w:pos="426"/>
                <w:tab w:val="left" w:leader="none" w:pos="709"/>
              </w:tabs>
              <w:spacing w:before="0" w:lineRule="auto"/>
              <w:jc w:val="left"/>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ГУО «Институт теологии имени святых Мефодия и Кирилла» Белорусского государственного университета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4603"/>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УТВЕРЖДЕНО</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приказ ректора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4"/>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Института теологии БГУ</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 01.12.2021 № 52-ОД</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ГЛАВА 1.</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Настоящее Положение (далее – Положение) разработано в соответствии с </w:t>
      </w:r>
      <w:hyperlink r:id="r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пунктом 3 статьи 93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пунктом 8 статьи 214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Кодекса Республики Беларусь об образовании, Правилами проведения аттестации студентов, курсантов, слушателей при освоении содержания образовательных программ высшего образования, утвержденными постановлением Министерства образования Республики Беларусь 29.05.2012 № 53 (далее – Правила), образовательными программами, образовательными стандартами, государственными стандартами Республики Беларусь, регламентирующими разработку и оформление документации.</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2.Текущая и итоговая аттестация проводится для определения соответствия результатов учебной деятельности обучающихся требованиям образовательных стандартов, учебно-программной документации образовательных программ высшего образования при завершении освоения содержания образовательных программ высшего образования.</w:t>
      </w:r>
    </w:p>
    <w:p w:rsidR="00000000" w:rsidDel="00000000" w:rsidP="00000000" w:rsidRDefault="00000000" w:rsidRPr="00000000" w14:paraId="00000011">
      <w:pPr>
        <w:pStyle w:val="Title"/>
        <w:tabs>
          <w:tab w:val="left" w:leader="none" w:pos="426"/>
          <w:tab w:val="left" w:leader="none" w:pos="709"/>
        </w:tabs>
        <w:spacing w:before="0" w:lineRule="auto"/>
        <w:ind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3.Положение определяет и устанавливает общие требования, единые для всех кафедр ГУО «Институт теологии имени святых Мефодия и Кирилла» Белорусского государственного университета (далее – Институт):</w:t>
      </w:r>
    </w:p>
    <w:p w:rsidR="00000000" w:rsidDel="00000000" w:rsidP="00000000" w:rsidRDefault="00000000" w:rsidRPr="00000000" w14:paraId="00000012">
      <w:pPr>
        <w:pStyle w:val="Title"/>
        <w:tabs>
          <w:tab w:val="left" w:leader="none" w:pos="426"/>
          <w:tab w:val="left" w:leader="none" w:pos="709"/>
        </w:tabs>
        <w:spacing w:before="0" w:lineRule="auto"/>
        <w:ind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порядок организации курсового проектирования, в том числе обязанности научного руководителя курсовой работы;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защиты курсовых работ;</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допуска обучающихся к экзаменационной сессии по итогам защиты курсовых работ;</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организации и проведения дипломного проектирования;</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требования к дипломным работам, их содержанию и оформлению;</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представления дипломной работы к экспертизе и защите, в том числе обязанности научного руководителя, научного консультанта  и рецензента дипломной работы;</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организации защиты дипломной работы.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Результаты текущей аттестации обучающихся в форме курсовой работы, итоговой аттестации в форме защиты дипломной работы оцениваются отметками в баллах по десятибалльной шкале.</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Положительными являются отметки не ниже 4 (четырех) баллов. Отметки 1 (один), 2 (два), 3 (три) балла являются неудовлетворительными.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Сроки хранения документации, касающейся прохождения обучающимися текущей и итоговой аттестации, определяются нормативными правовыми актами Министерства образования Республики Беларусь, утвержденной ректором Института номенклатурой дел.</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ГЛАВА 2.</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ОРГАНИЗАЦИИ КУРСОВОГО ПРОЕКТИРОВАНИЯ ОБУЧАЮЩИМИСЯ</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6. Курсовая работа, как форма текущей аттестации обучающихся при освоении содержания образовательных программ высшего образования I ступени, является видом самостоятельной работы обучающихся.</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Темы курсовых работ разрабатываются на кафедрах и утверждаются заведующими кафедрами до начала семестра, в котором предусмотрено их выполнение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соответствии с учебным планом по специальности.</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Утвержденная тематика курсовых работ хранится на кафедре.</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Количество утвержденных тем курсовых работ должно быть достаточным для выдачи в учебной группе каждому обучающемуся индивидуального задания.</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Обучающийся вправе выбрать тему курсовой работы из числа утвержденных на кафедре или самостоятельно предложить тему курсовой работы с обоснованием ее целесообразности.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Задание на курсовую работу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оформляется на типовом бланке (Приложение 1), оно не включается в общую нумерацию страниц курсовой работы, а прилагается к курсовой работе.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Задание на курсовую работу должно быть выдано обучающемуся в первые две недели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начала семестра, в котором учебным планом она предусмотрена. Задание на курсовую работу выдается индивидуально и должно содержать конкретное название темы, необходимые исходные данные, перечень основной литературы, перечень глав курсовой работы. В задании указываются даты выдачи задания и представления курсовой работы к защите, задание подписывается студентом и научным руководителем работы.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Обучающийся обязан представить научному руководителю курсовую работу  в срок, установленный заданием на курсовую работу, для проведения первичного анализа и принятия решения о допуске к защите.</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Научный руководитель курсовой работы обязан:</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разработать и подписать задание на курсовую работу;</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оказывать помощь студенту в подборе необходимой литературы; </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осуществлять контроль хода выполнения курсовой работы;</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проверить курсовую работу, изложить замечания по ней и предоставить ее обучающемуся либо на доработку с целью устранения замечаний, либо для подготовки к защите.</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В случае признания работы неудовлетворительной студент обязан переработать работу и затем предоставить ее на повторное рецензирование научному руководителю с обязательным предъявлением предыдущего варианта работы.</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Студент предоставляет окончательный вариант курсовой работы научному руководителю не позднее двух недель до защиты курсовой работы.</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ГЛАВА 3.</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ТРЕБОВАНИЯ К КУРСОВЫМ РАБОТАМ,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ИХ СОДЕРЖАНИЮ И ОФОРМЛЕНИЮ</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6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Курсовая работа предполагает формирование у студентов навыков теоретических исследований, в том числе умения самостоятельной критической обработки научных материалов и источников; умения анализировать современный опыт; способности формулировать выводы и предложения, делать оценки результатов исследования и др. Курсовая работа направлена на углубление знаний студентов по актуальным проблемам, формирование у студентов навыка самостоятельного научного поиска.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6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Курсовая работа включает: </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титульный лист (Приложение 2);</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«Оглавление» (Приложение 3);</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«Перечень сокращений и (или) условных обозначений» (при необходимости) (Приложение 4);</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«Введение»;</w:t>
      </w:r>
    </w:p>
    <w:p w:rsidR="00000000" w:rsidDel="00000000" w:rsidP="00000000" w:rsidRDefault="00000000" w:rsidRPr="00000000" w14:paraId="0000003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основная часть;</w:t>
      </w:r>
    </w:p>
    <w:p w:rsidR="00000000" w:rsidDel="00000000" w:rsidP="00000000" w:rsidRDefault="00000000" w:rsidRPr="00000000" w14:paraId="0000003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«Заключение»;</w:t>
      </w:r>
    </w:p>
    <w:p w:rsidR="00000000" w:rsidDel="00000000" w:rsidP="00000000" w:rsidRDefault="00000000" w:rsidRPr="00000000" w14:paraId="0000003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«Библиографический список»;</w:t>
      </w:r>
    </w:p>
    <w:p w:rsidR="00000000" w:rsidDel="00000000" w:rsidP="00000000" w:rsidRDefault="00000000" w:rsidRPr="00000000" w14:paraId="0000003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«Приложения» (при необходимости).</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Заголовки в разделе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Оглавление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должны точно повторять заголовки в тексте. Не допускается сокращение либо иная, чем в оглавлении, формулировка заголовков (Приложение 3). Последнее слово заголовка с соответствующим ему номером страницы в правом столбце оглавления соединяется отточием. Рекомендуется использовать возможности текстового редактора Word по созданию автоматического оглавления.</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В разделе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Введение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(объем до 3 страниц) </w:t>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обосновывается актуальность темы (необходимость проведения исследований по теме работы); </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формулируются цель и задачи исследования; </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определяется объект и предмет исследования;</w:t>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обосновываются хронологические рамки исследования;</w:t>
      </w:r>
    </w:p>
    <w:p w:rsidR="00000000" w:rsidDel="00000000" w:rsidP="00000000" w:rsidRDefault="00000000" w:rsidRPr="00000000" w14:paraId="000000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приводится обзор литературы и источников по теме исследования, а также описание методов исследования.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Основная часть курсовой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излагается в главах, каждая из которых делится на подразделы. Оптимальное количество глав – 3. (Приложение 5). Все главы и разделы дипломной работы по объему должны быть примерно равнозначны.</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основной части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содержится самостоятельный анализ проблемы, излагаемой в курсовой работе.</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Раздел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Библиографический список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содержит подраздел «Список использованных источников и литературы», включающий перечень источников информации и литературы, на которые в курсовой работе приводятся ссылки. «Список использованных источников и литературы» должен содержать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не менее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наименований.</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наличии у студента публикаций по теме курсовой работы (статьи, тезисы выступлений на конференциях в сборниках научных работ) они вносятся в дополнительный список: в разделе «Библиографический список» формируется второй подраздел – «Список публикаций автора» (Приложение 5).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Библиографический список оформляется согласно Приложению 6.</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Заключении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приводятся основные результаты исследования, которые излагаются по пунктам в соответствии с выводами глав.</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24.</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Объем курсовой работы должен составлять </w:t>
      </w:r>
      <w:r w:rsidDel="00000000" w:rsidR="00000000" w:rsidRPr="00000000">
        <w:rPr>
          <w:rFonts w:ascii="Times" w:cs="Times" w:eastAsia="Times" w:hAnsi="Times"/>
          <w:b w:val="1"/>
          <w:i w:val="0"/>
          <w:smallCaps w:val="0"/>
          <w:strike w:val="0"/>
          <w:color w:val="000000"/>
          <w:sz w:val="28"/>
          <w:szCs w:val="28"/>
          <w:u w:val="single"/>
          <w:shd w:fill="auto" w:val="clear"/>
          <w:vertAlign w:val="baseline"/>
          <w:rtl w:val="0"/>
        </w:rPr>
        <w:t xml:space="preserve">20–30 страниц</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Разделы «Библиографический список» и «Приложения» </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при подсчете объема работы не учитываются.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Правила оформления курсовой работы приведены в Приложении 7.</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singl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25. </w:t>
      </w:r>
      <w:r w:rsidDel="00000000" w:rsidR="00000000" w:rsidRPr="00000000">
        <w:rPr>
          <w:rFonts w:ascii="Times" w:cs="Times" w:eastAsia="Times" w:hAnsi="Times"/>
          <w:b w:val="0"/>
          <w:i w:val="0"/>
          <w:smallCaps w:val="0"/>
          <w:strike w:val="0"/>
          <w:color w:val="000000"/>
          <w:sz w:val="28"/>
          <w:szCs w:val="28"/>
          <w:u w:val="single"/>
          <w:shd w:fill="auto" w:val="clear"/>
          <w:vertAlign w:val="baseline"/>
          <w:rtl w:val="0"/>
        </w:rPr>
        <w:t xml:space="preserve">Все заимствования из печатных и электронных источников должны иметь соответствующие ссылки. Не допускается пересказ текста других авторов без ссылок на них, а также его цитирование без использования кавычек.</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ГЛАВА 4.</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ЗАЩИТЫ КУРСОВЫХ РАБОТ ОБУЧАЮЩИМИСЯ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567"/>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Защита курсовой работы проводится </w:t>
      </w:r>
      <w:bookmarkStart w:colFirst="0" w:colLast="0" w:name="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позднее двух недель до начала экзаменационной сессии.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Защита курсовых работ производится перед комиссией, которая формируется заведующим кафедрой под его председательством в составе не менее двух человек с участием руководителя курсовой работы.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Комиссия принимает решение большинством голосов. При равенстве голосов решающим является голос председателя комиссии.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Результаты защиты курсовых работ оформляются руководителем работы в экзаменационной ведомости и зачетной книжке обучающегося.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Пересдача неудовлетворительной отметки, полученной при защите курсовой работы, допускается один раз.</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Не допускается проведение защиты курсовых работ обучающимися вне учебной группы, не имеющими индивидуальной экзаменационной ведомости текущей аттестации или имеющими данную экзаменационную ведомость, срок действия которой истек.</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Для повторной защиты курсовых работ ректором Института назначается комиссия в составе не менее трех человек и устанавливается срок ее работы, с которым должен быть ознакомлен обучающийся.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В случае получения неудовлетворительной отметки или неявки обучающегося при повторной защите курсовой работы он считается не ликвидировавшим академическую задолженность в установленные сроки и подлежит отчислению.</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Процесс и итоги выполнения студентами курсовых работ регулярно обсуждаются на заседаниях кафедры.</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ГЛАВА 5</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ДОПУСКА ОБУЧАЮЩИХСЯ К ЭКЗАМЕНАЦИОННОЙ СЕССИИ ПО ИТОГАМ ЗАЩИТЫ КУРСОВЫХ РАБОТ</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Обучающиеся допускаются к экзаменационной сессии при условии защиты курсовых работ, предусмотренных учебным планом в текущем семестре, и получении отметок "зачтено" или не ниже 4 (четырех) баллов.</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При проведении текущей аттестации обучающегося, продолжающего получение высшего образования в порядке перевода, восстановления, ректор Института по желанию обучающегося засчитывает результаты защиты курсовых работ, полученные обучающимся ранее, при условии совпадения объема и содержания требований учебных программ по учебным дисциплинам, изученным ранее и изучаемым после перевода, восстановления, что освобождает обучающегося от повторного выполнения задания по данной учебной дисциплине.</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Допуск к экзаменационной сессии обучающегося, не защитившего курсовую работу по уважительной причине, оформляется приказом ректора Института с указанием даты допуска и индивидуального срока защиты курсовой работы.</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 Не разрешается прием экзаменов у обучающихся, не имеющих полученного в установленном порядке допуска к экзаменационной сессии,  дающего право на сдачу экзамена по учебной дисциплине в случае установления индивидуального срока защиты курсовых работ.</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ГЛАВА 6.</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ОРГАНИЗАЦИЯ ПОДГОТОВКИ ДИПЛОМНОЙ РАБОТЫ</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 Дипломная работа является квалификационной работой обучающегося, осваивающего содержание образовательной программы высшего образования I ступени, по уровню выполнения и результатам защиты которой Государственная экзаменационная комиссия (далее – ГЭК) делает заключение о возможности присвоения обучающемуся соответствующей квалификации.</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 тем дипломных работ ежегодно</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обновляется кафедрой и доводится до сведения обучающихся. Тематика дипломных работ должна быть актуальной, соответствовать современному состоянию и перспективам развития науки. Тематика дипломных работ учитывает конкретные задачи в данной области подготовки специалистов.</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Обучающимся предоставляется право выбора темы дипломной работы при согласовании с научным руководителем.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Выбор темы дипломной работы подтверждается соответствующим заявлением обучающегося на имя заведующего кафедрой.</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 Обучающийся может предложить свою тему дипломной работы. В этом случае он должен обратиться к заведующему кафедрой с письменным заявлением, согласованным с научным руководителем из числа профессорско-преподавательского состава Института, в котором обосновывается целесообразность работы по указанной теме. При положительном решении вопроса тема дипломной работы включается в перечень тем дипломных работ.</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 Темы дипломных работ утверждаются приказом ректора Института.</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 В случае необходимости изменения или уточнения темы дипломной работы выпускающая кафедра ходатайствует о внесении соответствующих изменений в приказ ректора.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 Изменение (уточнение) темы дипломной работы проводится не позднее одного месяца до защиты.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 Руководителями дипломных работ назначаются лица из числа профессорско-преподавательского состава института.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 Руководители дипломных работ определяются выпускающими кафедрами и утверждаются приказом ректора Института.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 Один руководитель может осуществлять руководство не более чем десятью дипломными работами.</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 Руководитель в соответствии с темой дипломной работы:</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определяет задание по подготовке дипломной работы, которое вместе с дипломной работой представляется в ГЭК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Задание на дипломную работу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оформляется на типовом бланке, подписывается обучающимся, руководителем и утверждается заведующим кафедрой (Приложение 8));</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оказывает студенту помощь в разработке календарного плана на весь период выполнения дипломной работы;</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рекомендует обучающемуся необходимую основную литературу, справочные материалы и другие актуальные источники информации по  избранной теме;</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 консультации в соответствии с утвержденным планом;</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систематически контролирует ход работы и информирует кафедру о состоянии дел;</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дает подробный отзыв на законченную дипломную работу.</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При необходимости и по согласованию с руководителем дипломной работы выпускающей кафедре предоставляется право приглашать консультантов по отдельным узконаправленным разделам дипломной работы.</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Консультантами по отдельным разделам дипломной работы могут назначаться лица из числа профессорско-преподавательского состава учреждений высшего образования, а также высококвалифицированные специалисты и научные работники других учреждений и организаций.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 Консультанты проверяют соответствующий раздел выполненной обучающимся дипломной работы и ставят на ее титульном листе свою подпись.</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ГЛАВА 7.</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ТРЕБОВАНИЯ К ДИПЛОМНЫМ РАБОТАМ,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ИХ СОДЕРЖАНИЮ И ОФОРМЛЕНИЮ</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 Дипломная работа должна иметь следующую структуру:</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титульный лист; </w:t>
      </w:r>
    </w:p>
    <w:p w:rsidR="00000000" w:rsidDel="00000000" w:rsidP="00000000" w:rsidRDefault="00000000" w:rsidRPr="00000000" w14:paraId="0000007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«Оглавление»;</w:t>
      </w:r>
    </w:p>
    <w:p w:rsidR="00000000" w:rsidDel="00000000" w:rsidP="00000000" w:rsidRDefault="00000000" w:rsidRPr="00000000" w14:paraId="0000007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«Перечень сокращений и (или) условных обозначений» (при необходимости);</w:t>
      </w:r>
    </w:p>
    <w:p w:rsidR="00000000" w:rsidDel="00000000" w:rsidP="00000000" w:rsidRDefault="00000000" w:rsidRPr="00000000" w14:paraId="0000007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«Общая характеристика работы»;</w:t>
      </w:r>
    </w:p>
    <w:p w:rsidR="00000000" w:rsidDel="00000000" w:rsidP="00000000" w:rsidRDefault="00000000" w:rsidRPr="00000000" w14:paraId="000000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«Введение»;</w:t>
      </w:r>
    </w:p>
    <w:p w:rsidR="00000000" w:rsidDel="00000000" w:rsidP="00000000" w:rsidRDefault="00000000" w:rsidRPr="00000000" w14:paraId="0000008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основная часть;</w:t>
      </w:r>
    </w:p>
    <w:p w:rsidR="00000000" w:rsidDel="00000000" w:rsidP="00000000" w:rsidRDefault="00000000" w:rsidRPr="00000000" w14:paraId="0000008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«Заключение»;</w:t>
      </w:r>
    </w:p>
    <w:p w:rsidR="00000000" w:rsidDel="00000000" w:rsidP="00000000" w:rsidRDefault="00000000" w:rsidRPr="00000000" w14:paraId="0000008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«Библиографический список»;</w:t>
      </w:r>
    </w:p>
    <w:p w:rsidR="00000000" w:rsidDel="00000000" w:rsidP="00000000" w:rsidRDefault="00000000" w:rsidRPr="00000000" w14:paraId="0000008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«Приложения» (при необходимости).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Титульный лист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является первой страницей дипломной работы и оформляется в соответствии с Приложением</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Страница титульного листа включается в общую нумерацию страниц дипломной работы. Номер страницы на титульном листе не проставляется.</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Год, указываемый на титульном листе, соответствует году представления дипломной работы к защите.</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Заголовки в разделе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Оглавление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должны точно повторять заголовки в тексте. Не допускается сокращение либо иная, чем в оглавлении, формулировка заголовков (Приложение 10).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Последнее слово заголовка с соответствующим ему номером страницы в правом столбце оглавления соединяется отточием. Рекомендуется использовать возможности текстового редактора Word по созданию автоматического оглавления.</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использовании в дипломной работе специфической терминологии, малораспространенных сокращений, аббревиатур, условных обозначений их объединяют в раздел «Перечень сокращений и (или) условных обозначений».</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 В разделе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«Перечень сокращений и (или) условных обозначений»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сокращения и (или) условные обозначения располагаются столбцом в алфавитном порядке либо в порядке их первого упоминания в тексте. Справа от них дается детальная расшифровка сокращений и (или) условных обозначений (Приложение 4).</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повторения в дипломной работе сокращений и (или) условных обозначений менее пяти раз их расшифровку приводят в тексте при первом упоминании.</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59. Раздел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Общая характеристика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(Приложение 11) включает следующие структурные элементы:</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ключевые слова, характеризующие основное содержание дипломной работы (5–15 слов);</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объект и предмет исследования;</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и задачи исследования;</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полученные результаты в краткой форме;</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и объем дипломной работы.</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 «Общая характеристика работы» выполняется на трех языках: русском, белорусском и одном из иностранных по выбору студента. Иностранные граждане выполняют «Общую характеристику работы» на двух языках – русском и одном из иностранных языков по выбору студента.</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Оптимальный объем текста «Общей характеристики работы» не более одной страницы (номер страницы включается в общую нумерацию страниц).</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разделе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Введение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(объем до 3 страниц) </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1134"/>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обосновывается актуальность темы (необходимость проведения исследований по теме дипломной работы);</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формулируются объект и предмет исследования;</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формулируются цель и задачи исследования;</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1429"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обосновываются хронологические рамки исследования.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Основная часть дипломной работы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излагается в главах, которые могут делиться на подразделы. Деление дипломной работы на главы и подразделы должно быть логически оправдано и раскрывать цель исследования. Все главы и подразделы дипломной работы должны быть соразмерны.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Первая глава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дипломной работы «Обзор литературы и источников, методы исследования» включает 3 подраздела:</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обзор литературы по теме исследования;</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обзор источников по теме исследования;</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методы исследования.</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подразделе 1.1 «Обзор литературы по теме исследования» на основе анализа работ, выполненных ранее отечественными и иностранными исследователями, студент приводит очерк основных этапов развития научных представлений по рассматриваемой проблеме в республике и за рубежом.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подразделе 1.2. «Обзор источников по теме исследования» дается описание источников, на основе которых проводится исследование.</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подразделе 1.3 «Методы исследования» студент обосновывает выбор методов исследования и описывает их применение.</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 В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последующих главах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излагается сущность теоретических исследований. В них проводится глубокий анализ изучаемой проблемы с использованием различных методов исследования. При этом автор дипломной работы не ограничивается констатацией фактов, но вскрывает недостатки и причины, их обусловившие, намечает пути их устранения.</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глава (каждый подраздел) дипломной работы завершается выводом.</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 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Заключении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приводятся: </w:t>
      </w:r>
    </w:p>
    <w:p w:rsidR="00000000" w:rsidDel="00000000" w:rsidP="00000000" w:rsidRDefault="00000000" w:rsidRPr="00000000" w14:paraId="000000A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результаты исследования (излагаются по пунктам в соответствии с выводами глав);</w:t>
      </w:r>
    </w:p>
    <w:p w:rsidR="00000000" w:rsidDel="00000000" w:rsidP="00000000" w:rsidRDefault="00000000" w:rsidRPr="00000000" w14:paraId="000000A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09" w:right="0" w:firstLine="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возможное практическое использование результатов исследования.</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Выводы и предложения должны быть конкретными и обоснованными, вытекать из содержания дипломной работы и результатов проведенного исследования.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 Раздел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Библиографический список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содержит подраздел «Список использованных источников и литературы», включающий перечень источников информации и литературы, на которые в дипломной работе приводятся ссылки.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использованных источников и литературы» должен содержать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не менее 40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наименований.</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наличии у студента публикаций по теме дипломной работы (статьи, тезисы выступлений на конференциях в сборниках научных работ) они вносятся в дополнительный список: в разделе «Библиографический список» формируется второй подраздел – «Список публикаций автора» (Приложение 5).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Библиографический список оформляется согласно Приложению 6.</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 Раздел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Приложения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включает вспомогательный и дополнительный материал, который использован при выполнении дипломной работы, или собственные объемные разработки обучающегося, включение которых в текст основной части работы приведет к ее загромождению и затруднению понимания содержания, а также иллюстрации и таблицы.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68. Объем дипломной работы должен составлять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50–70 страниц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Разделы «Библиографический список» и «Приложения» при подсчете объема работ не учитываются. В случае несоблюдения регламента объема решение о допуске к защите принимает рабочая комиссия.</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701"/>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69. Правила оформления дипломной работы приведены в Приложении 7. </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 Все заимствования из печатных и электронных источников должны иметь соответствующие ссылки. Не допускается пересказ текста других авторов без ссылок на них, а также его цитирование без использования кавычек.</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 Студенты имеют право воспользоваться содержанием своих курсовых работ при написании дипломных работ.</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701"/>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72. Дипломная работа в обязательном порядке должна быть переплетена. Переплет должен быть твердым. </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Студент обязан окончательно проверенную и прошитую дипломную работу подписать на титульном листе.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73. За выполнение дипломной работы и принятые в дипломной работе решения, правильность всех данных, оформление ссылок  и сделанные выводы отвечает обучающийся – автор дипломной работы.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ГЛАВА 8.</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ПРЕДСТАВЛЕНИЯ И ЭКСПЕРТИЗЫ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ДИПЛОМНОЙ РАБОТЫ</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 Студент представляет научному руководителю готовый текст дипломной работы, подписанный им и консультантами (при наличии) в сроки, определенные в задании на дипломную работу, но не позднее чем за 3 недели до защиты.</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 Научный руководитель пишет отзыв на дипломную работу, в котором должны быть отмечены: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актуальность темы дипломной работы;</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объем выполнения задания;</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степень самостоятельности и инициативности обучающегося;</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умение обучающегося пользоваться специальной литературой;</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способность обучающегося к исследовательской, организаторской и другой работе;</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возможность использования полученных результатов на практике;</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возможность присвоения обучающемуся соответствующей квалификации и рекомендуемая отметка.</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76. Студент обязан предоставить окончательный вариант дипломной  работы в электронном виде на проверку системой «Антиплагиат» назначенному ответственному лицу (лицам) не позднее трёх недель до защиты. Ответственное лицо осуществляет проверку дипломной работы системой «Антиплагиат». Допускается не более 20% заимствований, рекомендуемая оригинальность – не менее 60%. Результаты проверки также учитываются при выставлении итоговой оценки. Ответственное за проверку лицо передает электронный вариант работы на выпускающую кафедру.</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 Дипломная работа в переплетенном виде, отзыв руководителя и результаты проверки системой «Антиплагиат»  представляются заведующему выпускающей кафедрой не позднее  двух недель до защиты дипломной работы. Заведующий кафедрой принимает решение о возможности допуска дипломной работы к защите.</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78. По рекомендации научного руководителя для определения возможности допуска обучающегося к защите дипломной работы на выпускающей кафедре может создаваться рабочая комиссия, которая определяет соответствие дипломной работы требованиям.</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Допуск обучающегося к защите дипломной работы фиксируется подписью заведующего кафедрой на титульном листе дипломной работы (Приложение 9).</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 Если заведующий кафедрой или рабочая комиссия установили несоответствие дипломной работы требованиям, вопрос о допуске обучающегося к защите дипломной работы рассматривается на заседании кафедры с участием руководителя дипломной работы.</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 При выявлении несоответствия дипломной работы предъявляемым к ней требованиям работа подлежит доработке. После доработки студент представляет дипломную работу повторно в установленный заведующим кафедрой срок.</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82. При отрицательном заключении кафедры выписка из протокола ее заседания представляется на утверждение ректору Института, после чего обучающийся информируется о том, что он не допускается к защите дипломной работы.</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83. Приказ ректора Института о допуске обучающихся к защите дипломной работы в соответствии с решениями выпускающих кафедр, вывешиваются на информационных стендах.</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84. Дипломные работы, допущенные выпускающей кафедрой к защите, направляются заведующим кафедрой на рецензию.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85. Рецензенты дипломных работ утверждаются ректором Института по представлению заведующего выпускающей кафедрой не позднее одного месяца до защиты дипломных работ.</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86. Рецензентами назначаются лица из числа:</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профессорско-преподавательского состава других кафедр Института;</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специалистов организаций и учреждений социальной и религиозной сфер, сотрудников научных учреждений;</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лиц из числа профессорско-преподавательского состава других учреждений высшего образования.</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87. Рецензенту для ознакомления с дипломной работой и подготовки рецензии отводится до 10 дней.</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 В рецензии должны быть отмечены:</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актуальность темы дипломной работы;</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степень соответствия дипломной работы заданию;</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логичность построения материала;</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полнота и последовательность критического обзора и анализа литературы по теме дипломной работы;</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наличие аргументированных выводов по результатам дипломной работы;</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практическая значимость дипломной работы, возможность использования полученных результатов;</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недостатки и слабые стороны дипломной работы;</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замечания по оформлению дипломной работы и стилю изложения материала;</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рекомендуемая отметка.</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89. Рецензент имеет право затребовать у обучающегося (автора дипломной работы) дополнительные материалы, касающиеся проделанной работы.</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90. Обучающийся должен быть ознакомлен с рецензией не менее чем за сутки до защиты.</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ГЛАВА 9.</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ЗАЩИТЫ ДИПЛОМНОЙ РАБОТЫ</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 К защите дипломной работы допускаются обучающиеся при освоении содержания образовательных программ высшего образования I ступени, полностью выполнившие учебные планы, учебные программы, программы практики (в том числе преддипломной практики), сдавшие государственные экзамены, выполнившие в полном объеме задание на дипломную работу.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92. До начала защиты дипломной работы в ГЭК представляются:</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приказ ректора  о допуске обучающихся к защите дипломной работы;</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учебные карточки обучающихся с указанием полученных ими за весь период получения образования отметок по изученным учебным дисциплинам, курсовым работам, учебной и производственной (в том числе преддипломной) практике;</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дипломная работа;</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отзыв руководителя дипломной работы;</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рецензия специалиста, рецензировавшего дипломную работу.</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93. В ГЭК могут представляться и другие материалы, характеризующие научную и практическую значимость выполненной дипломной работы, перечень публикаций обучающегося, характеристика его участия в научной, организационной, общественной и других видах работ, не предусмотренных учебными планами. Отсутствие таких материалов не является основанием для снижения отметки, выставляемой по результатам защиты дипломной работы.</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94. Защита дипломной работы проводится на открытом заседании ГЭК с участием председателя комиссии и не менее половины ее состава. На защите целесообразно присутствие руководителя дипломной работы.</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95. На защиту одной дипломной работы отводится не более 30 минут.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96. Процедура защиты дипломной работы устанавливается председателем ГЭК и включает:</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доклад обучающегося (10–15 минут) с использованием (по решению выпускающей кафедры) информационных технологий;</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вопросы членов комиссии и ответы обучающегося;</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выступления руководителя дипломной работы, а также рецензента, либо зачитывание отзыва руководителя и рецензии;</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заключительного слова обучающегося.</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97. В докладе обучающемуся необходимо осветить основные вопросы, характеризующие исследование (актуальность, объект, предмет, цель, задачи исследования и др.), раскрыть суть полученных результатов, возможные перспективы дальнейшей работы.</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 Дипломная работа может быть представлена на защите посредством электронной презентации или с использованием бумажного раздаточного материала для членов ГЭК. Наличие электронной презентации не исключает необходимость включения таблиц, рисунков и другого иллюстративного материала в раздел «Приложения» дипломной работы на бумажном носителе.</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99. Презентация включает следующие элементы:</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титульный лист;</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характеристика работы;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работы;</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краткие выводы исследования;</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иллюстративный материал, отражающие специфику исследования (таблицы, графики, диаграммы и пр.), которые необходимы выпускнику для обоснования полученных выводов.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 Защищающийся должен показать знание теоретического материала, умение вести научную дискуссию и отстаивать свою точку зрения.</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 При завершении защиты обучающемуся предоставляется заключительное слово, в котором он должен ответить на замечания и вправе высказать свое мнение по рекомендациям, сделанным в процессе обсуждения дипломной работы.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102. После окончания защиты дипломных работ ГЭК продолжает свою работу на закрытом заседании, на котором с согласия председателя ГЭК могут присутствовать руководители и рецензенты дипломных работ.</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103. В ходе закрытого заседания члены ГЭК:</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оценивают результаты защиты дипломных работ;</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решают вопрос о присвоении обучающимся соответствующей квалификации;</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учетом отметок, полученных при итоговой аттестации, решают вопрос о выдаче выпускникам диплома о высшем образовании, диплома о высшем образовании с отличием.</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104. При оценке дипломной работы учитываются ее практическая ценность, содержание доклада и ответы обучающегося на вопросы, отзыв руководителя дипломной работы и рецензия.</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 Решение о выставлении отметки за выполнение и защиту дипломной работы принимается большинством голосов членов ГЭК открытым голосованием. При равном числе голосов членов ГЭК, предлагающих выставление различных отметок, предложение председателя ГЭК является решающим.</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106. Результаты защиты дипломных работ оглашаются в этот же день после оформления соответствующих протоколов по форме согласно </w:t>
      </w:r>
      <w:hyperlink w:anchor="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приложению (Приложение 12).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заседаний ГЭК подписываются председателем и всеми членами комиссии, участвовавшими в заседании.</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107. Материалы лучших дипломных работ могут быть рекомендованы ГЭК для публикации,  для участия в различных конкурсах студенческих работ, к использованию в образовательном процессе.</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108. По окончании работы ГЭК ее председатель составляет отчет о работе ГЭК и в двухнедельный срок представляет его в Главное управление образовательной деятельности БГУ. В отчете председателя ГЭК должны быть отражены:</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уровень подготовки обучающихся по данной специальности;</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качество выполнения дипломных работ;</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соответствие их тематики современным направлениям и требованиям развития науки, образования, культуры;</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выявленные недостатки в подготовке обучающихся (при их наличии);</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рекомендации и предложения по дальнейшему совершенствованию подготовки обучающихся по данной специальности.</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109. Отчет председателя ГЭК обсуждается на заседании совета  Института по итогам учебного года.</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110. Обучающемуся, не защитившему дипломную работу  по уважительной причине (документально подтвержденной) ректором Института продлевается обучение на срок, устанавливаемый в соответствии с причиной непрохождения итоговой аттестации, и предоставляется право прохождения итоговой аттестации в форме защиты дипломной работы в другой срок в период работы ГЭК.</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111. Обучающимся,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отчисляются из института как не прошедшие итоговую аттестацию.</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Обучающимся, не прошедшим итоговую аттестацию, выдается справка об обучении.</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 Повторная итоговая аттестация обучающихся, не допущенных к защите дипломной работы, не защитивших дипломную работу и отчисленных из Института, проводится в соответствии с графиком работы ГЭК, но не ранее чем через десять месяцев в течение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трех лет после отчисления из Института.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Приложение 1</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Типовой бланк задания на курсовую работу</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ГУО «Институт теологии имени святых Мефодия и Кирилла» БГУ</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________________________________________________________</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НА КУРСОВУЮ РАБОТУ</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 ____________________________________________________________</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Тема 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Срок представления курсовой работы к защите_________________________</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Исходные данные для научного исследования (рекомендованная научным руководителем литература)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Содержание курсовой работы (предполагаемая структура или вопросы для исследования)</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Руководитель курсовой работы _______________________________________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подпись, дата инициалы, фамилия</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Задание принял к исполнению ___________________________</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подпись, дата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заполнения задания на курсовую работу</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ГУО «Институт теологии имени святых Мефодия и Кирилла» БГУ</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богословия</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НА КУРСОВУЮ РАБОТУ</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 2 курс Хотеев Алексей Сергеевич</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Тема: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«Восточный вопрос» в международных отношениях в первой половине XIX века.</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Срок представления курсовой работы к защите: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ноябрь/апрель</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Исходные данные для научного исследования:</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 анализ и систематизация исторических источников и исторических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исследований.</w:t>
      </w:r>
    </w:p>
    <w:p w:rsidR="00000000" w:rsidDel="00000000" w:rsidP="00000000" w:rsidRDefault="00000000" w:rsidRPr="00000000" w14:paraId="000001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Внешняя политика России XIX и начала XX вв.: Документы Российского министерства иностранных дел. – Серия I. 1801-1815 гг. Т. 1-8. (VIII). – М., 1960–1972. – Серия II. 1815–1830 гг. Т. 1(IХ) – 8 (ХП). – М., 1974–1995.</w:t>
      </w:r>
    </w:p>
    <w:p w:rsidR="00000000" w:rsidDel="00000000" w:rsidP="00000000" w:rsidRDefault="00000000" w:rsidRPr="00000000" w14:paraId="000001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Зарубежные славяне и Россия. Документы. 40–80-е гг. XIX в. – М., 1975.</w:t>
      </w:r>
    </w:p>
    <w:p w:rsidR="00000000" w:rsidDel="00000000" w:rsidP="00000000" w:rsidRDefault="00000000" w:rsidRPr="00000000" w14:paraId="000001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Поход русской армии против Наполеона и освобождение Германии. Сборник документов. – М., 1964.</w:t>
      </w:r>
    </w:p>
    <w:p w:rsidR="00000000" w:rsidDel="00000000" w:rsidP="00000000" w:rsidRDefault="00000000" w:rsidRPr="00000000" w14:paraId="000001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Российско-Американская Компания и изучение Тихоокеанского Севера, 1799–1815 гг. Сборник документов. – М., 1995.</w:t>
      </w:r>
    </w:p>
    <w:p w:rsidR="00000000" w:rsidDel="00000000" w:rsidP="00000000" w:rsidRDefault="00000000" w:rsidRPr="00000000" w14:paraId="000001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Успенский, Ф. И. Восточный вопрос / Ф. И. Успенский. – М., 1997. – 529 с.</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Шеремет, В. И. Турция и Адрианопольский мир 1829 г. / В. И. Шеремет. – М., 1975. – </w:t>
        <w:br w:type="textWrapping"/>
        <w:t xml:space="preserve">295 с.</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Георгиев, В. А. Внешняя политика России на Ближнем Востоке в конце 30 – начале 40-х годов XIX в. / В. А. Георгиев. – М., 1975. – 194 c.</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Содержание курсовой работы:</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1. Введение (обоснование темы, ее актуальность и значение, цель и задачи, объект и предмет, хронологические рамки исследования).</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 Глава 1 Историография и источники. Методы исследования.</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 Глава 2 «Восточный вопрос» во внешней политике России пер</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пол</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XIX в.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4. Глава 3 Дипломатия в годы Крымской войны.</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6. Заключение.</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7. Библиографический список.</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Руководитель курсовой работы _______________________________________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подпись, дата инициалы, фамилия</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Задание принял к исполнению ___________________________</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подпись, дата </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Приложение 2</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титульного листа курсовой работы</w:t>
      </w:r>
      <w:r w:rsidDel="00000000" w:rsidR="00000000" w:rsidRPr="00000000">
        <w:rPr>
          <w:rtl w:val="0"/>
        </w:rPr>
      </w:r>
    </w:p>
    <w:tbl>
      <w:tblPr>
        <w:tblStyle w:val="Table2"/>
        <w:tblW w:w="9857.0" w:type="dxa"/>
        <w:jc w:val="left"/>
        <w:tblInd w:w="-108.0" w:type="dxa"/>
        <w:tblLayout w:type="fixed"/>
        <w:tblLook w:val="0000"/>
      </w:tblPr>
      <w:tblGrid>
        <w:gridCol w:w="9857"/>
        <w:tblGridChange w:id="0">
          <w:tblGrid>
            <w:gridCol w:w="9857"/>
          </w:tblGrid>
        </w:tblGridChange>
      </w:tblGrid>
      <w:tr>
        <w:trPr>
          <w:cantSplit w:val="0"/>
          <w:tblHeader w:val="0"/>
        </w:trPr>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МИНИСТЕРСТВО ОБРАЗОВАНИЯ РЕСПУБЛИКИ БЕЛАРУСЬ</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ГОСУДАРСТВЕННОЕ УЧРЕЖДЕНИЕ ОБРАЗОВАНИЯ </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«ИНСТИТУТ ТЕОЛОГИИ ИМЕНИ СВЯТЫХ МЕФОДИЯ И КИРИЛЛА» </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БЕЛОРУССКОГО ГОСУДАРСТВЕННОГО УНИВЕРСИТЕТА </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богословия</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«ВОСТОЧНЫЙ ВОПРОС» В МЕЖДУНАРОДНЫХ ОТНОШЕНИЯХ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ahoma" w:cs="Tahoma" w:eastAsia="Tahoma" w:hAnsi="Tahoma"/>
                <w:b w:val="0"/>
                <w:i w:val="0"/>
                <w:smallCaps w:val="0"/>
                <w:strike w:val="0"/>
                <w:color w:val="2c2c2c"/>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ПЕРВОЙ ПОЛОВИНЕ XIX ВЕКА</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Курсовая работа</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Хотеев Алексей Сергеевич</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 2 курса,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специальность «Теология»</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студента)</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Научный руководитель</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богословия,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 кафедрой богословия</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игумен Ермоген (Панасюк)</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538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научного руководителя)</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2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Минск, 2021</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65"/>
                <w:tab w:val="center" w:leader="none" w:pos="482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3</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оглавления курсовой работы</w:t>
            </w:r>
            <w:r w:rsidDel="00000000" w:rsidR="00000000" w:rsidRPr="00000000">
              <w:rPr>
                <w:rtl w:val="0"/>
              </w:rPr>
            </w:r>
          </w:p>
          <w:tbl>
            <w:tblPr>
              <w:tblStyle w:val="Table3"/>
              <w:tblW w:w="9567.0" w:type="dxa"/>
              <w:jc w:val="left"/>
              <w:tblLayout w:type="fixed"/>
              <w:tblLook w:val="0000"/>
            </w:tblPr>
            <w:tblGrid>
              <w:gridCol w:w="8931"/>
              <w:gridCol w:w="636"/>
              <w:tblGridChange w:id="0">
                <w:tblGrid>
                  <w:gridCol w:w="8931"/>
                  <w:gridCol w:w="636"/>
                </w:tblGrid>
              </w:tblGridChange>
            </w:tblGrid>
            <w:tr>
              <w:trPr>
                <w:cantSplit w:val="0"/>
                <w:trHeight w:val="13589" w:hRule="atLeast"/>
                <w:tblHeader w:val="0"/>
              </w:trPr>
              <w:tc>
                <w:tcP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0"/>
                      <w:szCs w:val="30"/>
                      <w:u w:val="none"/>
                      <w:shd w:fill="auto" w:val="clear"/>
                      <w:vertAlign w:val="baseline"/>
                      <w:rtl w:val="0"/>
                    </w:rPr>
                    <w:t xml:space="preserve">ОГЛАВЛЕНИЕ</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ВВЕДЕНИЕ..………………….……………………………………………...</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1 «ВОСТОЧНЫЙ ВОПРОС» ВО ВНЕШНЕЙ ПОЛИТИКЕ РОССИИ ПЕРВОЙ ПОЛОВИНЫ XIX В. ..……………………………..</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1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Значение Ближнего Востока в системе международных отношений начала XIX века……………………………………….……………...............</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Ункияр-Искелессийский договор России с Турцией и противоречия великих держав в «Восточном вопросе»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Русско-английские взаимоотношения в 40-х гг. XIX века…………..</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2 ДИПЛОМАТИЯ В ГОДЫ КРЫМСКОЙ ВОЙНЫ ………...</w:t>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Международная ситуация накануне Крымской войны……….……...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Позиция западноевропейских держав в русско-турецком конфликте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Дипломатическая деятельность великих держав во время Крымской войны и Парижский мирный договор 1856 г. .……...…………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w:t>
                  </w: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БИБЛИОГРАФИЧЕСКИЙ СПИСОК……………….……………….....</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А………………………….…….………………………...</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Б………………………………..……………………...…</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08" w:firstLine="567"/>
                    <w:jc w:val="both"/>
                    <w:rPr>
                      <w:rFonts w:ascii="Tahoma" w:cs="Tahoma" w:eastAsia="Tahoma" w:hAnsi="Tahoma"/>
                      <w:b w:val="0"/>
                      <w:i w:val="0"/>
                      <w:smallCaps w:val="0"/>
                      <w:strike w:val="0"/>
                      <w:color w:val="2c2c2c"/>
                      <w:sz w:val="34"/>
                      <w:szCs w:val="34"/>
                      <w:u w:val="none"/>
                      <w:shd w:fill="auto" w:val="clear"/>
                      <w:vertAlign w:val="baseline"/>
                    </w:rPr>
                  </w:pPr>
                  <w:r w:rsidDel="00000000" w:rsidR="00000000" w:rsidRPr="00000000">
                    <w:rPr>
                      <w:rFonts w:ascii="Tahoma" w:cs="Tahoma" w:eastAsia="Tahoma" w:hAnsi="Tahoma"/>
                      <w:b w:val="0"/>
                      <w:i w:val="0"/>
                      <w:smallCaps w:val="0"/>
                      <w:strike w:val="0"/>
                      <w:color w:val="2c2c2c"/>
                      <w:sz w:val="34"/>
                      <w:szCs w:val="34"/>
                      <w:u w:val="none"/>
                      <w:shd w:fill="auto" w:val="clear"/>
                      <w:vertAlign w:val="baseline"/>
                      <w:rtl w:val="0"/>
                    </w:rPr>
                    <w:t xml:space="preserve">                                                     </w:t>
                  </w:r>
                </w:p>
                <w:p w:rsidR="00000000" w:rsidDel="00000000" w:rsidP="00000000" w:rsidRDefault="00000000" w:rsidRPr="00000000" w14:paraId="0000017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08" w:firstLine="567"/>
                    <w:jc w:val="center"/>
                    <w:rPr>
                      <w:rFonts w:ascii="Tahoma" w:cs="Tahoma" w:eastAsia="Tahoma" w:hAnsi="Tahoma"/>
                      <w:b w:val="0"/>
                      <w:i w:val="0"/>
                      <w:smallCaps w:val="0"/>
                      <w:strike w:val="0"/>
                      <w:color w:val="2c2c2c"/>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96"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2c2c2c"/>
                      <w:sz w:val="20"/>
                      <w:szCs w:val="20"/>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238"/>
                    </w:tabs>
                    <w:spacing w:after="0" w:before="0" w:line="240" w:lineRule="auto"/>
                    <w:ind w:left="0" w:right="-5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20"/>
          <w:tab w:val="center" w:leader="none" w:pos="5163"/>
        </w:tabs>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4</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ab/>
        <w:t xml:space="preserve">Образец оформления перечня сокращений и условных обозначений</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20"/>
          <w:tab w:val="center" w:leader="none" w:pos="5163"/>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ПЕРЕЧЕНЬ СОКРАЩЕНИЙ И УСЛОВНЫХ ОБОЗНАЧЕНИЙ</w:t>
      </w:r>
      <w:r w:rsidDel="00000000" w:rsidR="00000000" w:rsidRPr="00000000">
        <w:rPr>
          <w:rtl w:val="0"/>
        </w:rPr>
      </w:r>
    </w:p>
    <w:tbl>
      <w:tblPr>
        <w:tblStyle w:val="Table4"/>
        <w:tblW w:w="9915.0" w:type="dxa"/>
        <w:jc w:val="left"/>
        <w:tblInd w:w="8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854"/>
        <w:gridCol w:w="5061"/>
        <w:tblGridChange w:id="0">
          <w:tblGrid>
            <w:gridCol w:w="4854"/>
            <w:gridCol w:w="5061"/>
          </w:tblGrid>
        </w:tblGridChange>
      </w:tblGrid>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апостол</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апп.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апостолы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архидиак.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архидиакон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архиеп.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архиепископ</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архимандрит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бесср.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бессребреник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блгв.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благоверный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блгвв.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благоверные</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блж.</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блаженный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великий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великомученица </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великомученик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диакон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евангелист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епископ</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игум.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игумен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иерей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иеродиак.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иеродиакон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иеромон.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иеромонах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иеросхимон.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иеросхимонах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иподиак.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иподиакон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исповедник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исповедники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митр.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митрополит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монах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мученица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мцц.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мученицы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мученик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мчч.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мученики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новмч.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новомученик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новмчч.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новомученики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(при имени)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отец</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патр.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патриарх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первомц.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первомученица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первомч.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первомученик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праведный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праведные</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пресв.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пресвитер</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прмц.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преподобномученица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прмцц.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преподобномученицы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прмч.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преподобномученик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прмчч.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преподобномученики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пророк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протодиак.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протодиакон </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протоиер.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протоиерей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протопресв.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протопресвитер</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преподобный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прпп.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преподобные</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равноап.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равноапостольный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святой</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святые</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святитель</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свтт.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святители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свящ.</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священник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столпн.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столпник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страст.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страстотерпец</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схиархим.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схиархимандрит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схиигум.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схиигумен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схииером.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схииеромонах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схииеродиак.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схииеродиакон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схимон.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схимонах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сщмч.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священномученик</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сщмчч.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священномученики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чуд.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чудотворец</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юрод.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юродивый</w:t>
            </w:r>
            <w:r w:rsidDel="00000000" w:rsidR="00000000" w:rsidRPr="00000000">
              <w:rPr>
                <w:rtl w:val="0"/>
              </w:rPr>
            </w:r>
          </w:p>
        </w:tc>
      </w:tr>
    </w:tbl>
    <w:p w:rsidR="00000000" w:rsidDel="00000000" w:rsidP="00000000" w:rsidRDefault="00000000" w:rsidRPr="00000000" w14:paraId="00000220">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5</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библиографического списка</w:t>
      </w:r>
      <w:r w:rsidDel="00000000" w:rsidR="00000000" w:rsidRPr="00000000">
        <w:rPr>
          <w:rtl w:val="0"/>
        </w:rPr>
      </w:r>
    </w:p>
    <w:p w:rsidR="00000000" w:rsidDel="00000000" w:rsidP="00000000" w:rsidRDefault="00000000" w:rsidRPr="00000000" w14:paraId="000002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0"/>
          <w:szCs w:val="30"/>
          <w:u w:val="none"/>
          <w:shd w:fill="auto" w:val="clear"/>
          <w:vertAlign w:val="baseline"/>
          <w:rtl w:val="0"/>
        </w:rPr>
        <w:t xml:space="preserve">БИБЛИОГРАФИЧЕСКИЙ СПИСОК</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znysh7" w:id="2"/>
      <w:bookmarkEnd w:id="2"/>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Список использованных источников и литературы</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Библия. Книги Священного Писания Ветхого и Нового Завета. – 4-е изд. – Брюссель: Издательство «Жизнь с Богом», 1989. – 2535 с.</w:t>
      </w:r>
    </w:p>
    <w:p w:rsidR="00000000" w:rsidDel="00000000" w:rsidP="00000000" w:rsidRDefault="00000000" w:rsidRPr="00000000" w14:paraId="0000022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Абецедарский, Л. С.</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Белоруссия и Россия: очерки русско-белорусских связей второй половины XVI – XVII в. / Л. С. Абецедарский; под ред. З. Ю. Копысского. – Минск : Выш. шк., 1978. – 256 с. </w:t>
      </w:r>
    </w:p>
    <w:p w:rsidR="00000000" w:rsidDel="00000000" w:rsidP="00000000" w:rsidRDefault="00000000" w:rsidRPr="00000000" w14:paraId="0000022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Августин (Маркевич, А. 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Униатство: богословские аспекты : автореф. дис. … канд. богосл. / архиеп. Львовский и Галицкий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Августин</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МДА. – Сергиев Посад, 2007. – 36 с. </w:t>
      </w:r>
    </w:p>
    <w:p w:rsidR="00000000" w:rsidDel="00000000" w:rsidP="00000000" w:rsidRDefault="00000000" w:rsidRPr="00000000" w14:paraId="0000022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Акты, издаваемые Виленскою комиссиею для разбора древних актов : в 39 т. – Вильна : Тип. А. К. Киркора, 1865–1915. – Т. 33 : Акты, относящиеся к истории Западно-русской церкви. – 1908. – 567 с. </w:t>
      </w:r>
    </w:p>
    <w:p w:rsidR="00000000" w:rsidDel="00000000" w:rsidP="00000000" w:rsidRDefault="00000000" w:rsidRPr="00000000" w14:paraId="000002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Aкты, относящиеся к истории Южной и Западной России, собранные и изданные Археографическою комиссиею : в 15 т. – СПб. : Археографическая комиссия, 1863–1892. – Т. 2 : 1599–1637. – 1865. – 272 с. </w:t>
      </w:r>
    </w:p>
    <w:p w:rsidR="00000000" w:rsidDel="00000000" w:rsidP="00000000" w:rsidRDefault="00000000" w:rsidRPr="00000000" w14:paraId="0000022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Антонович, В. Б. Очерк отношений польского государства к православию и православной церкви / В. Б. Антонович. – Киев : тип. Киевопечерской лавры, 1866. – 26 с. </w:t>
      </w:r>
    </w:p>
    <w:p w:rsidR="00000000" w:rsidDel="00000000" w:rsidP="00000000" w:rsidRDefault="00000000" w:rsidRPr="00000000" w14:paraId="000002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 Archiwum Główne Akt Dawnych w Warszawie (AGAD). –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Archiwum Radziwiłłów</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Dz. II. Sygn. 804. S. 3.</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 Bendza, M. Inkorporacja metropolii Kijowskiej do patriarchatu moskiewskiego / M. Bendza // Rocznik Teologiczny. – 1986. – R. XXVIII, 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 S. 47–101.</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Список публикаций автора</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Хотеев, А. С. Миловидов А. И. – представитель западнорусской ис-торической школы начала XX века / А. С. Хотеев. // Калужский сборник. – Вып. 7. / Ред.: В. Я. Филимонов, Д. Э. Миронов – Калуга: Эйдос, 2015. – С. 129–145.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6</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Образцы  оформления библиографического описания</w:t>
      </w: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в списке источников, приводимых в курсовой и дипломной работах</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Fonts w:ascii="Arial" w:cs="Arial" w:eastAsia="Arial" w:hAnsi="Arial"/>
          <w:b w:val="0"/>
          <w:i w:val="0"/>
          <w:smallCaps w:val="0"/>
          <w:strike w:val="0"/>
          <w:color w:val="1f1f1f"/>
          <w:sz w:val="21"/>
          <w:szCs w:val="21"/>
          <w:u w:val="none"/>
          <w:shd w:fill="auto" w:val="clear"/>
          <w:vertAlign w:val="baseline"/>
          <w:rtl w:val="0"/>
        </w:rPr>
        <w:t xml:space="preserve"> </w:t>
      </w:r>
    </w:p>
    <w:tbl>
      <w:tblPr>
        <w:tblStyle w:val="Table5"/>
        <w:tblW w:w="9734.0" w:type="dxa"/>
        <w:jc w:val="left"/>
        <w:tblInd w:w="-107.99999999999999" w:type="dxa"/>
        <w:tblLayout w:type="fixed"/>
        <w:tblLook w:val="0000"/>
      </w:tblPr>
      <w:tblGrid>
        <w:gridCol w:w="5408"/>
        <w:gridCol w:w="4326"/>
        <w:tblGridChange w:id="0">
          <w:tblGrid>
            <w:gridCol w:w="5408"/>
            <w:gridCol w:w="4326"/>
          </w:tblGrid>
        </w:tblGridChange>
      </w:tblGrid>
      <w:tr>
        <w:trPr>
          <w:cantSplit w:val="0"/>
          <w:tblHeader w:val="0"/>
        </w:trPr>
        <w:tc>
          <w:tcPr>
            <w:tcMar>
              <w:top w:w="0.0" w:type="dxa"/>
              <w:left w:w="6.0" w:type="dxa"/>
              <w:bottom w:w="0.0" w:type="dxa"/>
              <w:right w:w="6.0" w:type="dxa"/>
            </w:tcMa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Mar>
              <w:top w:w="0.0" w:type="dxa"/>
              <w:left w:w="6.0" w:type="dxa"/>
              <w:bottom w:w="0.0" w:type="dxa"/>
              <w:right w:w="6.0" w:type="dxa"/>
            </w:tcMa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УТВЕРЖДЕНО</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приказ Высшей аттестационной комиссии Республики Беларусь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25.06.2014 № 159</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редакции приказа Высшей аттестационной комиссии Республики Беларусь</w:t>
            </w:r>
          </w:p>
          <w:p w:rsidR="00000000" w:rsidDel="00000000" w:rsidP="00000000" w:rsidRDefault="00000000" w:rsidRPr="00000000" w14:paraId="0000023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648" w:right="0" w:firstLine="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206)</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i w:val="0"/>
          <w:smallCaps w:val="0"/>
          <w:strike w:val="0"/>
          <w:u w:val="none"/>
          <w:shd w:fill="auto" w:val="clear"/>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Примеры описания Священных текстов и текстов, авторами которых являются лица в священном сане</w:t>
      </w:r>
      <w:r w:rsidDel="00000000" w:rsidR="00000000" w:rsidRPr="00000000">
        <w:rPr>
          <w:rtl w:val="0"/>
        </w:rPr>
      </w:r>
    </w:p>
    <w:tbl>
      <w:tblPr>
        <w:tblStyle w:val="Table6"/>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6"/>
        <w:gridCol w:w="8201"/>
        <w:tblGridChange w:id="0">
          <w:tblGrid>
            <w:gridCol w:w="1546"/>
            <w:gridCol w:w="8201"/>
          </w:tblGrid>
        </w:tblGridChange>
      </w:tblGrid>
      <w:tr>
        <w:trPr>
          <w:cantSplit w:val="0"/>
          <w:tblHeader w:val="0"/>
        </w:trPr>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Издания Священных текстов</w:t>
            </w:r>
            <w:r w:rsidDel="00000000" w:rsidR="00000000" w:rsidRPr="00000000">
              <w:rPr>
                <w:rtl w:val="0"/>
              </w:rPr>
            </w:r>
          </w:p>
        </w:tc>
        <w:tc>
          <w:tcP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35"/>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Библия. Книги Священного Писания Ветхого и Нового Завета. – 4-е изд. – Брюссель : Издательство «Жизнь с Богом», 1989. – 2535 с.</w:t>
            </w:r>
          </w:p>
        </w:tc>
      </w:tr>
      <w:tr>
        <w:trPr>
          <w:cantSplit w:val="1"/>
          <w:tblHeader w:val="0"/>
        </w:trPr>
        <w:tc>
          <w:tcPr>
            <w:vMerge w:val="restart"/>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Авторы – белое духовенство</w:t>
            </w:r>
            <w:r w:rsidDel="00000000" w:rsidR="00000000" w:rsidRPr="00000000">
              <w:rPr>
                <w:rtl w:val="0"/>
              </w:rPr>
            </w:r>
          </w:p>
        </w:tc>
        <w:tc>
          <w:tcP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Кривонос, Ф., прот. Православная Церковь в Великом княжестве Литовском с конца XVI до конца XVIII столетия: в противостоянии католикам и униатам / прот. Ф. Кривонос // Православие и современность: 400-летие явления Крупецкой иконы Божией Матери: свидетельства о стоянии народа белорусского в вере: материалы VI междунар. Свято-Михайловских Чтений, Минск, 21–23 нояб. 2012 г. / Православное Братство в честь Святого Архистратига Михаила. – Минск, 2013. – С. 49–68.</w:t>
            </w:r>
          </w:p>
        </w:tc>
      </w:tr>
      <w:tr>
        <w:trPr>
          <w:cantSplit w:val="1"/>
          <w:tblHeader w:val="0"/>
        </w:trPr>
        <w:tc>
          <w:tcPr>
            <w:vMerge w:val="continue"/>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 w:val="left" w:leader="none" w:pos="14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Флоровский, Г., прот. Пути Русского Богословия / прот. Г. Флоровский. – Изд. 3-е. – Киев: Христианско-благотворительная ассоциация “Путь к истине”, 1991. – 600 с. </w:t>
            </w:r>
          </w:p>
        </w:tc>
      </w:tr>
      <w:tr>
        <w:trPr>
          <w:cantSplit w:val="1"/>
          <w:tblHeader w:val="0"/>
        </w:trPr>
        <w:tc>
          <w:tcPr>
            <w:vMerge w:val="restart"/>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Авторы – черное духовенство</w:t>
            </w:r>
            <w:r w:rsidDel="00000000" w:rsidR="00000000" w:rsidRPr="00000000">
              <w:rPr>
                <w:rtl w:val="0"/>
              </w:rPr>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Филарет (Гумилевский, Д. Г.), архиеп.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Русской Церкви</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5 т. / архиеп. Черниговский и Нежинский Филарет. – Харьков; М., 1849–1853. – Т. 4 : Период патриаршества (1588–1720). – 1853. – 327 с. </w:t>
            </w:r>
          </w:p>
        </w:tc>
      </w:tr>
      <w:tr>
        <w:trPr>
          <w:cantSplit w:val="1"/>
          <w:tblHeader w:val="0"/>
        </w:trPr>
        <w:tc>
          <w:tcPr>
            <w:vMerge w:val="continue"/>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Макарий (Булгаков, М. П.), митр. История Русской Церкви: в IX кн. / митр. Московский и Коломенский Макарий. – М.: Изд-во Спасо-Преображенского Валаамского монастыря, 1994–1997. – Кн. V: Период разделения Русской Церкви на две митрополии. – 1996. – 560 с. </w:t>
            </w:r>
          </w:p>
        </w:tc>
      </w:tr>
      <w:tr>
        <w:trPr>
          <w:cantSplit w:val="1"/>
          <w:tblHeader w:val="0"/>
        </w:trPr>
        <w:tc>
          <w:tcPr>
            <w:vMerge w:val="continue"/>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08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Афанасий (Филиппович), прмч. Диариуш албо список деев правдивых, в справе помноженя и объясненя веры православное голошеный  / прмч. Афанасий (Филиппович) // Русская историческая библиотека: в 39 т. – СПб.,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1872–1927. – Т.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Памятники полемической литературы в Западной Руси. – СПб.: Типография и хромолитография А. Траншеля, 1878. – С. 49–156.</w:t>
            </w:r>
            <w:r w:rsidDel="00000000" w:rsidR="00000000" w:rsidRPr="00000000">
              <w:rPr>
                <w:rtl w:val="0"/>
              </w:rPr>
            </w:r>
          </w:p>
        </w:tc>
      </w:tr>
    </w:tbl>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2. Примеры описания самостоятельных документов</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Fonts w:ascii="Arial" w:cs="Arial" w:eastAsia="Arial" w:hAnsi="Arial"/>
          <w:b w:val="0"/>
          <w:i w:val="0"/>
          <w:smallCaps w:val="0"/>
          <w:strike w:val="0"/>
          <w:color w:val="1f1f1f"/>
          <w:sz w:val="21"/>
          <w:szCs w:val="21"/>
          <w:u w:val="none"/>
          <w:shd w:fill="auto" w:val="clear"/>
          <w:vertAlign w:val="baseline"/>
          <w:rtl w:val="0"/>
        </w:rPr>
        <w:t xml:space="preserve"> </w:t>
      </w:r>
    </w:p>
    <w:tbl>
      <w:tblPr>
        <w:tblStyle w:val="Table7"/>
        <w:tblW w:w="10312.0" w:type="dxa"/>
        <w:jc w:val="left"/>
        <w:tblInd w:w="-283.0" w:type="dxa"/>
        <w:tblLayout w:type="fixed"/>
        <w:tblLook w:val="0000"/>
      </w:tblPr>
      <w:tblGrid>
        <w:gridCol w:w="1577"/>
        <w:gridCol w:w="8735"/>
        <w:tblGridChange w:id="0">
          <w:tblGrid>
            <w:gridCol w:w="1577"/>
            <w:gridCol w:w="8735"/>
          </w:tblGrid>
        </w:tblGridChange>
      </w:tblGrid>
      <w:tr>
        <w:trPr>
          <w:cantSplit w:val="0"/>
          <w:tblHeader w:val="0"/>
        </w:trPr>
        <w:tc>
          <w:tcPr>
            <w:tcBorders>
              <w:top w:color="000000" w:space="0" w:sz="8" w:val="single"/>
              <w:left w:color="000000" w:space="0" w:sz="8" w:val="single"/>
              <w:bottom w:color="000000" w:space="0" w:sz="8" w:val="single"/>
              <w:right w:color="000000" w:space="0" w:sz="0" w:val="nil"/>
            </w:tcBorders>
            <w:tcMar>
              <w:top w:w="0.0" w:type="dxa"/>
              <w:left w:w="108.0" w:type="dxa"/>
              <w:bottom w:w="0.0" w:type="dxa"/>
              <w:right w:w="108.0" w:type="dxa"/>
            </w:tcMa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Харак-теристика документа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Пример библиографического описания</w:t>
            </w:r>
            <w:r w:rsidDel="00000000" w:rsidR="00000000" w:rsidRPr="00000000">
              <w:rPr>
                <w:rtl w:val="0"/>
              </w:rPr>
            </w:r>
          </w:p>
        </w:tc>
      </w:tr>
      <w:tr>
        <w:trPr>
          <w:cantSplit w:val="1"/>
          <w:trHeight w:val="472"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Издания с одним, двумя</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 тремя авторами</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Дробышевский, Н. П. Ревизия и аудит: учеб.-метод. пособие / Н. П. Дробышевский. – Минск: Амалфея: Мисанта, 2013. – 415 с.</w:t>
            </w:r>
          </w:p>
        </w:tc>
      </w:tr>
      <w:tr>
        <w:trPr>
          <w:cantSplit w:val="1"/>
          <w:trHeight w:val="52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Гринин, Л. Е. Социальная макроэволюция: генезис и трансформации Мир-Системы / Л. Е. Гринин, А. В. Коротаев. – Изд. 2-е. – М. : URSS, 2013. – 567 с.</w:t>
            </w:r>
          </w:p>
        </w:tc>
      </w:tr>
      <w:tr>
        <w:trPr>
          <w:cantSplit w:val="1"/>
          <w:trHeight w:val="70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Дьяченко, Л. С. Методические рекомендации по подготовке и сдаче государственного экзамена по педагогике / Л. С. Дьяченко, Н. К. Зинькова, Р. В. Загорулько. – Витебск: Витеб. гос. ун-т, 2013. – 53 с.</w:t>
            </w:r>
          </w:p>
        </w:tc>
      </w:tr>
      <w:tr>
        <w:trPr>
          <w:cantSplit w:val="1"/>
          <w:trHeight w:val="521"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Rips, L. J. Lines of thought: central concepts in cognitive psychology / L. J. Rips. – New York; Oxford: Oxford Univ. Press, 2011. – XXII, 441 p.</w:t>
            </w:r>
          </w:p>
        </w:tc>
      </w:tr>
      <w:tr>
        <w:trPr>
          <w:cantSplit w:val="1"/>
          <w:trHeight w:val="70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Rüthers, B. Rechtstheorie: Begriff, Geltung und Anwendung des Rechts / B. Rüthers, Ch. Fischer. – 5. Aufl. – München : Beck, 2010. – 665 S.</w:t>
            </w:r>
          </w:p>
        </w:tc>
      </w:tr>
      <w:tr>
        <w:trPr>
          <w:cantSplit w:val="1"/>
          <w:trHeight w:val="763"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Издания с четырьмя</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 более авторами</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Закономерности формирования и совершенствования системы движений спортсменов (на примере метания копья) / В. А. Боровая [и др.]. – Гомель: Гомел. гос. ун-т, 2013. – 173 с.</w:t>
            </w:r>
          </w:p>
        </w:tc>
      </w:tr>
      <w:tr>
        <w:trPr>
          <w:cantSplit w:val="1"/>
          <w:trHeight w:val="57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Инвестиции: системный анализ и управление / К. В. Балдин [и др.]; под ред. К. В. Балдина. – 4-е изд., испр. – М. : Дашков и Кº, 2013. – 287 с.</w:t>
            </w:r>
          </w:p>
        </w:tc>
      </w:tr>
      <w:tr>
        <w:trPr>
          <w:cantSplit w:val="1"/>
          <w:trHeight w:val="548"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Elternbasierte Sprachförderung im Vorschulalter / F. Petermann [et al.]. – Göttingen [etc.]: Hogrefe, 2009. – 150 S.</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Language, society and power: an introduction / L. Thomas [et al.] ; ed.: I. Singh, J. S. Peccei. – 2nd ed. – London: Routledge, 2004. – XXIV, 239 p.</w:t>
            </w:r>
          </w:p>
        </w:tc>
      </w:tr>
      <w:tr>
        <w:trPr>
          <w:cantSplit w:val="1"/>
          <w:trHeight w:val="988"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Издания</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коллек-тивным</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автором</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Национальная стратегия устойчивого социально-экономического развития Республики Беларусь на период до 2020 г. / Нац. комис. по устойчивому развитию Респ. Беларусь; редкол.: Л. М. Александрович [и др.]. – Минск: Юнипак, 2004. – 202 с.</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Сборник правил перевозок и тарифов железнодорожного транспорта общего пользования / Белорус. ж. д.; сост. Е. А. Гопова. – Минск: Пересвет, 2013. – 46 с.</w:t>
            </w:r>
          </w:p>
        </w:tc>
      </w:tr>
      <w:tr>
        <w:trPr>
          <w:cantSplit w:val="1"/>
          <w:trHeight w:val="536"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Много-томные издания</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 целом</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Багдановіч, М. Поўны збор твораў: у 3 т. / М. Багдановіч. – 2-е выд. – Мінск: Беларус. навука, 2001. – 3 т.</w:t>
            </w:r>
          </w:p>
        </w:tc>
      </w:tr>
      <w:tr>
        <w:trPr>
          <w:cantSplit w:val="1"/>
          <w:trHeight w:val="48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Гісторыя Беларусі: у 6 т. / рэдкал.: М. Касцюк (гал. рэд.) [і інш.]. – Мінск: Соврем. шк. : Экоперспектива, 2007–2011. – 6 т.</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Encyclopedia of social work: in 4 vol. / ed.: L. E. Davis, T. Mizrahi. – Oxford: Oxdord Univ. Press, 2011. – 4 vol.</w:t>
            </w:r>
          </w:p>
        </w:tc>
      </w:tr>
      <w:tr>
        <w:trPr>
          <w:cantSplit w:val="1"/>
          <w:trHeight w:val="774"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Отдельные тома в</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много-томном издании</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Багдановіч, М. Поўны збор твораў: у 3 т. / М. Багдановіч. – 2-е выд. – Мінск: Беларус. навука, 2001. – Т. 1: Вершы, паэмы, пераклады, наследаванні, чарнавыя накіды. – 751 с.</w:t>
            </w:r>
          </w:p>
        </w:tc>
      </w:tr>
      <w:tr>
        <w:trPr>
          <w:cantSplit w:val="1"/>
          <w:trHeight w:val="93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Вялікае княства Літоўскае: ВКЛ: энцыклапедыя : у 2 т. / Беларус. навук.-даслед. ін-т дакументазнаўства і арх.справы ; рэдкал.: Г. П. Пашкоў (гал. рэд.) [і інш.]. – Мінск: Беларус. Энцыкл., 2005–2006. – Т. 1. – 2005. – 684 с.</w:t>
            </w:r>
          </w:p>
        </w:tc>
      </w:tr>
      <w:tr>
        <w:trPr>
          <w:cantSplit w:val="1"/>
          <w:trHeight w:val="934"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Гісторыя Беларусі: у 6 т. / рэдкал.: М. Касцюк (гал. рэд.) [і інш.]. – Мінск: Соврем. шк.: Экоперспектива, 2007–2011. – Т. 3: Беларусь у часы Рэчы Паспалітай (XVІІ–XVІІІ стст.) / Ю. Бохан [і інш.]. – 2007. – 344 с.; Т. 6 : Беларусь у 1946–2009 гг. / Н. Васілеўская [і інш.]. – 2011. – 727 с.</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Encyclopedia of social work: in 4 vol. / ed.: L. E. Davis, T. Mizrahi. – Oxford: Oxdord Univ. Press, 2011. – Vol. 4. – 564 p.</w:t>
            </w:r>
          </w:p>
        </w:tc>
      </w:tr>
      <w:tr>
        <w:trPr>
          <w:cantSplit w:val="1"/>
          <w:trHeight w:val="777"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Сборники статей, трудов</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Инновационное развитие общества в условиях интеграции правовых систем: сб. науч. ст. / Гродн. гос. ун-т; редкол.: Н. В. Сильченко (гл. ред.) [и др.]. – Гродно: ГрГМУ, 2013. – 454 с.</w:t>
            </w:r>
          </w:p>
        </w:tc>
      </w:tr>
      <w:tr>
        <w:trPr>
          <w:cantSplit w:val="1"/>
          <w:trHeight w:val="70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Марксизм: очерки марксистской политической экономии: сб. ст. / Междунар. ассоц. политэкономов-марксистов; под ред. А. А. Ковалева, А. П. Проскурина. – М. : Канон+, 2013. – 335 с.</w:t>
            </w:r>
          </w:p>
        </w:tc>
      </w:tr>
      <w:tr>
        <w:trPr>
          <w:cantSplit w:val="1"/>
          <w:trHeight w:val="70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Наноструктуры в конденсированных средах : сб. науч. ст. / НАН Беларуси, Ин-т тепло- и массообмена; редкол.: П. А. Витязь [и др.]. – Минск : Ин-т тепло- и массообмена, 2013. – 409 с.</w:t>
            </w:r>
          </w:p>
        </w:tc>
      </w:tr>
      <w:tr>
        <w:trPr>
          <w:cantSplit w:val="1"/>
          <w:trHeight w:val="764"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Общевоинские уставы и Строевой устав Вооруженных Сил Российской Федерации: [сборник]. – М.: За права военнослужащих, 2008. – 431 с. – (Право в Вооруженных Силах – консультант ; вып. 85).</w:t>
            </w:r>
          </w:p>
        </w:tc>
      </w:tr>
      <w:tr>
        <w:trPr>
          <w:cantSplit w:val="1"/>
          <w:trHeight w:val="764"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Российское общество: социологические перспективы: сб. тр. / Рос. акад. наук, Ин-т систем. анализа; редкол.: Б. В. Сазонов (отв. ред.) [и др.]. – М.: Эдиториал УРСС, 2000. – 342 с.</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Political philosophy in the twenty-first century: essential essays / ed.: S. M. Cahn, R. B. Talisse. – Boulder : Westview Press, 2013. – VII, 291 p.</w:t>
            </w:r>
          </w:p>
        </w:tc>
      </w:tr>
      <w:tr>
        <w:trPr>
          <w:cantSplit w:val="1"/>
          <w:trHeight w:val="987" w:hRule="atLeast"/>
          <w:tblHeader w:val="0"/>
        </w:trPr>
        <w:tc>
          <w:tcPr>
            <w:vMerge w:val="restart"/>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Материалы конференций</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Информационные технологии и управление: материалы 49 науч. конф. аспирантов, магистрантов и студентов, Минск, 6–10 мая 2013 г. / Белорус. гос. ун-т информатики и радиоэлектроники; редкол.: Л. Ю. Шилин [и др.]. – Минск: БГУИР, 2013. – 103 с.</w:t>
            </w:r>
          </w:p>
        </w:tc>
      </w:tr>
      <w:tr>
        <w:trPr>
          <w:cantSplit w:val="1"/>
          <w:trHeight w:val="991" w:hRule="atLeast"/>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Международная научно-техническая конференция «Техника и технология защиты окружающей среды», 9–11 октября 2013 г.: материалы конф. / Белорус. гос. технол. ун-т; редкол.: И.М. Жарский (гл. ред.) [и др.]. – Минск: БГТУ, 2013. – 208 с.</w:t>
            </w:r>
          </w:p>
        </w:tc>
      </w:tr>
      <w:tr>
        <w:trPr>
          <w:cantSplit w:val="1"/>
          <w:trHeight w:val="1191" w:hRule="atLeast"/>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Методология и принципы ценообразования в строительстве. Инновационные технологии в строительной отрасли и их внедрение: материалы I Междунар. науч.-практ. конф., Минск, 23–24 мая 2013 г. / Респ. науч.-техн. центр по ценообразованию в стр-ве; редкол.: Г. А. Пурс [и др.]. – Минск: РНТЦ, 2013. – 153 с.</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papers in history: papers from the 3rd Intern. conf. on the history of rec. a. arch., Boston, 27–29 Sept. 2007 / Univ. of Texas ; ed.: B. L. Craig [et al.]. – Austin : Univ. of Texas, 2009. – 155 p.</w:t>
            </w:r>
          </w:p>
        </w:tc>
      </w:tr>
      <w:tr>
        <w:trPr>
          <w:cantSplit w:val="1"/>
          <w:trHeight w:val="763" w:hRule="atLeast"/>
          <w:tblHeader w:val="0"/>
        </w:trPr>
        <w:tc>
          <w:tcPr>
            <w:vMerge w:val="restart"/>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Диссертации</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Врублеўскі, Ю. У. Гістарыяграфія гісторыі ўзнікнення і развіцця гарадоў на тэрыторыі Беларусі ў IX–XIII стст.: дыс. ... канд. гіст. навук : 07.00.09 / Ю.У. Врублеўскі. – Мінск, 2013. – 148 л.</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Швачкина, М. В. Судебное рассмотрение дел по заявлениям на нотариальные действия и отказ в их совершении: дис. ... канд. юрид. наук: 12.00.15 / М.В. Швачкина. – М., 2013. – 221 л.</w:t>
            </w:r>
          </w:p>
        </w:tc>
      </w:tr>
      <w:tr>
        <w:trPr>
          <w:cantSplit w:val="1"/>
          <w:trHeight w:val="934" w:hRule="atLeast"/>
          <w:tblHeader w:val="0"/>
        </w:trPr>
        <w:tc>
          <w:tcPr>
            <w:vMerge w:val="restart"/>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Авторефераты</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диссертаций</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Горянов, А.В. Эволюция сельской дворянской усадьбы в конце XVIII – начале XX в.: по материалам усадеб князей Голицыных: автореф. дис. ... канд. ист. наук : 07.00.02 / А. В. Горянов; Рос. акад. наук, Ин-т рос. истории. – М., 2013. – 40 с.</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Сидоров, А.В. Функциональная активность нервных центров при объемной передаче сигнала: автореф. дис. ... д-ра биол. наук : 03.03.01 ; 03.03.06 / А. В. Сидоров ; Ин-т физиологии НАН Беларуси. – Минск, 2013. – 44 с.</w:t>
            </w:r>
          </w:p>
        </w:tc>
      </w:tr>
      <w:tr>
        <w:trPr>
          <w:cantSplit w:val="1"/>
          <w:trHeight w:val="722" w:hRule="atLeast"/>
          <w:tblHeader w:val="0"/>
        </w:trPr>
        <w:tc>
          <w:tcPr>
            <w:vMerge w:val="restart"/>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Учебники, учебно-методи-ческие материалы</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Агапов, Е. П. Методы исследования в социальной работе: учеб. пособие / Е. П. Агапов. – 2-е изд. – М. : Дашков и К° ; Ростов н/Д : Наука-Спектр, 2013. – 223 с.</w:t>
            </w:r>
          </w:p>
        </w:tc>
      </w:tr>
      <w:tr>
        <w:trPr>
          <w:cantSplit w:val="1"/>
          <w:trHeight w:val="545" w:hRule="atLeast"/>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Амасович, Н. В. Моя семья: метод. рекомендации / Н. В. Амасович, Т. Г. Завадская. – Витебск: Витеб. гос. ун-т, 2013. – 27 с.</w:t>
            </w:r>
          </w:p>
        </w:tc>
      </w:tr>
      <w:tr>
        <w:trPr>
          <w:cantSplit w:val="1"/>
          <w:trHeight w:val="755" w:hRule="atLeast"/>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Хвойницкая, В. Ч. Русский язык: учеб. пособие : в 2 ч. / В. Ч. Хвойницкая, А. П. Ланец. – Минск: Адукацыя і выхаванне, 2013. – Ч. 2. – 143 с.</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Экономика организации (предприятия): метод. указания / Витеб. гос. технол. ун-т ; сост.: Л. И. Китаева, В. А. Пожарицкая. – Витебск : ВГТУ, 2014. – 57 с.</w:t>
            </w:r>
          </w:p>
        </w:tc>
      </w:tr>
      <w:tr>
        <w:trPr>
          <w:cantSplit w:val="1"/>
          <w:trHeight w:val="472"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Архивные материалы</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Архив суда Ленинского района г. Минска за 2008 г. – Уголовное дело № 1-485/08 (14).</w:t>
            </w:r>
          </w:p>
        </w:tc>
      </w:tr>
      <w:tr>
        <w:trPr>
          <w:cantSplit w:val="1"/>
          <w:trHeight w:val="549"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Беларускі дзяржаўны архіў-музей літаратуры і мастацтва (БДАМЛІМ). – Ф. 3. Воп. 1. Спр. 97. Арк. 61.</w:t>
            </w:r>
          </w:p>
        </w:tc>
      </w:tr>
      <w:tr>
        <w:trPr>
          <w:cantSplit w:val="1"/>
          <w:trHeight w:val="472"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Государственный архив Гродненской области (ГАГр). – Ф. 125. Оп. 2. Д. 223–228.</w:t>
            </w:r>
          </w:p>
        </w:tc>
      </w:tr>
      <w:tr>
        <w:trPr>
          <w:cantSplit w:val="1"/>
          <w:trHeight w:val="549"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Нацыянальны архіў Рэспублікі Беларусь (НАРБ). – Ф. 4п. Оп. 1. Д. 4329. Л. 2. Подлинник.</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Российский государственный архив социально-политической истории (РГАСПИ). – Ф. 325. Оп. 2. Д. 26. Л. 11–45.</w:t>
            </w:r>
          </w:p>
        </w:tc>
      </w:tr>
      <w:tr>
        <w:trPr>
          <w:cantSplit w:val="1"/>
          <w:trHeight w:val="76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Журава, А. С. Электронны трэнажор па беларускай мове. 3 клас [Электронны рэсурс] / А. С. Журава. – 3-е выд. – Мазыр : Содействие, 2013. – 1 электрон. апт. дыск (CD-ROM).</w:t>
            </w:r>
          </w:p>
        </w:tc>
      </w:tr>
      <w:tr>
        <w:trPr>
          <w:cantSplit w:val="1"/>
          <w:trHeight w:val="1460"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Идеологическая и воспитательная работа в учреждениях высшего образования: традиции и инновации [Электронный ресурс]: материалы заоч. науч.-метод. конф., 15–17 мая 2013 г., в рамках XV Респ. выст. науч.-метод. лит., пед. опыта и творчества учащейся молодежи «Я – грамадзянін Беларусі» / Респ. ин-т высш. шк. – Минск: РИВШ, 2013. – 1 электрон. опт. диск (CD-ROM).</w:t>
            </w:r>
          </w:p>
        </w:tc>
      </w:tr>
      <w:tr>
        <w:trPr>
          <w:cantSplit w:val="1"/>
          <w:trHeight w:val="1021"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Сапегиана: книжное собрание рода Сапег [Электронный ресурс] = Сапегіяна: кнігазбор роду Сапегаў / Нац. б-ка Беларуси, Рос. нац. б-ка ; сост.: Л. Г. Кирюхина, К. В. Суша ; под науч. ред. Н. В. Николаева, Т. И. Рощиной. – Минск : Нац. б-ка Беларуси, 2011. – 1 электрон. опт. диск (DVD-ROM).</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Театр [Электронный ресурс]: энциклопедия: по материалам изд-ва «Большая российская энциклопедия»: в 3 т. – М. : Кордис &amp; Медиа, 2003. – Электрон. опт. диски (CD-ROM): зв., цв. – Т. 1 : Балет. – 1 диск; Т. 2: Опера. – 1 диск; Т. 3: Драма. – 1 диск.</w:t>
            </w:r>
          </w:p>
        </w:tc>
      </w:tr>
      <w:tr>
        <w:trPr>
          <w:cantSplit w:val="1"/>
          <w:trHeight w:val="745"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Электронные ресурсы</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удаленного доступа</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Национальный правовой Интернет-портал Республики Беларусь [Электронный ресурс]. – Режим доступа: http://www.pravo.by. – Дата доступа: 24.06.2016.</w:t>
            </w:r>
          </w:p>
        </w:tc>
      </w:tr>
      <w:tr>
        <w:trPr>
          <w:cantSplit w:val="1"/>
          <w:trHeight w:val="57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Национальный статистический комитет Республики Беларусь [Электронный ресурс]. – Режим доступа: http://belstat.gov.by/. – Дата доступа: 24.06.2016.</w:t>
            </w:r>
          </w:p>
        </w:tc>
      </w:tr>
      <w:tr>
        <w:trPr>
          <w:cantSplit w:val="1"/>
          <w:trHeight w:val="139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Reforming the United Nations for peace and security [Electronic resource]: proc. of a workshop to analyze the rep. of the High-level Panel on Threats, Challenges, a. Change / Yale Center for the Study of Globalization. – New Haven: Yale Center for the Study of Globalization, 2005. – Mode of access: http://www.ycsg.yale.edu/core/forms/Reforming_un.pdf. – Date of access: 20.02.2014.</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UNBISnet [Electronic resource]: UN Bibliogr. Inform. System. – Mode of access: http://unbisnet.un.org. – Date of access: 24.06.2016.</w:t>
            </w:r>
          </w:p>
        </w:tc>
      </w:tr>
      <w:tr>
        <w:trPr>
          <w:cantSplit w:val="1"/>
          <w:trHeight w:val="486"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Карты</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Европа [Карты]: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[полит.-адм. карта]: полит. устройство на 1 мая 2013. – 1 : 10 500 000, 105 км в 1 см. – М. : АГТ Геоцентр, 2013. – 1 к.</w:t>
            </w:r>
          </w:p>
        </w:tc>
      </w:tr>
      <w:tr>
        <w:trPr>
          <w:cantSplit w:val="1"/>
          <w:trHeight w:val="750"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1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Минск [Карты] : пл. города / сост. и подгот. к печ. Респ. унитар. предприятием «Белкартография» в 2005 г. – Обновлена в 2012 г. – 1: 80 000, 800 м в 1 см. – Минск: Белкартография, 2013. – 1 к.</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СНГ, Европа + Средняя Азия [Карты] : от Атлантики до Тихого океана : атлас автомобил. дорог : новейшая картооснова / разраб., компьютер. сост. и подгот. к изд. выполнены изд-вом «Меркурий Центр Карта» ; гл. ред. В. Н. Пейхвассер. – [Масштабы разные]. – М. : Меркурий Центр Карта ; Минск : Букмастер, 2013. – 247 с.</w:t>
            </w:r>
          </w:p>
        </w:tc>
      </w:tr>
    </w:tbl>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Fonts w:ascii="Arial" w:cs="Arial" w:eastAsia="Arial" w:hAnsi="Arial"/>
          <w:b w:val="0"/>
          <w:i w:val="0"/>
          <w:smallCaps w:val="0"/>
          <w:strike w:val="0"/>
          <w:color w:val="1f1f1f"/>
          <w:sz w:val="21"/>
          <w:szCs w:val="21"/>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3. Примеры описания составных частей документов</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Fonts w:ascii="Arial" w:cs="Arial" w:eastAsia="Arial" w:hAnsi="Arial"/>
          <w:b w:val="0"/>
          <w:i w:val="0"/>
          <w:smallCaps w:val="0"/>
          <w:strike w:val="0"/>
          <w:color w:val="1f1f1f"/>
          <w:sz w:val="21"/>
          <w:szCs w:val="21"/>
          <w:u w:val="none"/>
          <w:shd w:fill="auto" w:val="clear"/>
          <w:vertAlign w:val="baseline"/>
          <w:rtl w:val="0"/>
        </w:rPr>
        <w:t xml:space="preserve"> </w:t>
      </w:r>
    </w:p>
    <w:tbl>
      <w:tblPr>
        <w:tblStyle w:val="Table8"/>
        <w:tblW w:w="10297.0" w:type="dxa"/>
        <w:jc w:val="left"/>
        <w:tblInd w:w="-268.0" w:type="dxa"/>
        <w:tblLayout w:type="fixed"/>
        <w:tblLook w:val="0000"/>
      </w:tblPr>
      <w:tblGrid>
        <w:gridCol w:w="2275"/>
        <w:gridCol w:w="8022"/>
        <w:tblGridChange w:id="0">
          <w:tblGrid>
            <w:gridCol w:w="2275"/>
            <w:gridCol w:w="8022"/>
          </w:tblGrid>
        </w:tblGridChange>
      </w:tblGrid>
      <w:tr>
        <w:trPr>
          <w:cantSplit w:val="1"/>
          <w:trHeight w:val="710" w:hRule="atLeast"/>
          <w:tblHeader w:val="0"/>
        </w:trPr>
        <w:tc>
          <w:tcPr>
            <w:vMerge w:val="restart"/>
            <w:tcBorders>
              <w:top w:color="000000" w:space="0" w:sz="4" w:val="single"/>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Отдельные произведения в собраниях сочинений, избранных произведениях</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Белинский, В. Г. Рассуждение / В. Г. Белинский // Полн. собр. соч. : в 13 т. – М., 1953. – Т. 1: Статьи и рецензии. Художественные произведения, 1829–1835. – С. 15–17.</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1"/>
          <w:trHeight w:val="522" w:hRule="atLeast"/>
          <w:tblHeader w:val="0"/>
        </w:trPr>
        <w:tc>
          <w:tcPr>
            <w:vMerge w:val="continue"/>
            <w:tcBorders>
              <w:top w:color="000000" w:space="0" w:sz="4" w:val="single"/>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Гілевіч, Н. Сон у бяссоніцу / Н. Гілевіч // Зб. тв.: у 23 т. – Мінск, 2003. – Т. 1. – С. 382–383.</w:t>
            </w:r>
          </w:p>
        </w:tc>
      </w:tr>
      <w:tr>
        <w:trPr>
          <w:cantSplit w:val="1"/>
          <w:tblHeader w:val="0"/>
        </w:trPr>
        <w:tc>
          <w:tcPr>
            <w:vMerge w:val="continue"/>
            <w:tcBorders>
              <w:top w:color="000000" w:space="0" w:sz="4" w:val="single"/>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Гринцер, П. А. Древнеиндийский эпос / П. А. Гринцер // Избр. произведения : в 2 т. – М., 2008. – Т. 1. – С. 110–146.</w:t>
            </w:r>
          </w:p>
        </w:tc>
      </w:tr>
      <w:tr>
        <w:trPr>
          <w:cantSplit w:val="1"/>
          <w:trHeight w:val="1165"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Статьи из сборников</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Божанов, П. В. Направления развития транспортного комплекса Беларуси / П. В. Божанов // Современные концепции развития транспорта и логистики в Республике Беларусь : сб. ст. / Ин-т бизнеса и менеджмента технологий Белорус. гос. ун-та; сост.: В. В. Апанасович, А. Д. Молокович. – Минск, 2014. – С. 56–64.</w:t>
            </w:r>
          </w:p>
        </w:tc>
      </w:tr>
      <w:tr>
        <w:trPr>
          <w:cantSplit w:val="1"/>
          <w:trHeight w:val="801"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Пухнарэвіч, Т. Індустрыяльны турызм у Беларусі / Т. Пухнарэвіч // Гуманітарызацыя і культура : зб. студэнц. навук. пр. / Брэсц. дзярж. ун-т; рэдкал.: У. П. Люкевіч (старш.) [і інш.]. – Брэст, 2013. – С. 9–11.</w:t>
            </w:r>
          </w:p>
        </w:tc>
      </w:tr>
      <w:tr>
        <w:trPr>
          <w:cantSplit w:val="1"/>
          <w:trHeight w:val="77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Шаўроў, С. Рэформа зямельнага адміністравання ў Беларусі / С. Шаўроў // На шляху да эканамічнага росту: патэнцыял развіцця рынкавых інстытутаў у Беларусі : зб. арт. / рэд.-склад. У. Валетка. – Мінск, 2013. – С. 213–234.</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Crane, M. T. Analogy, metaphor, and the new science / M. T. Crane // Introduction to cognitive cultural studies / ed. L. Zunshine. – Baltimore, 2010. – P. 103–114.</w:t>
            </w:r>
          </w:p>
        </w:tc>
      </w:tr>
      <w:tr>
        <w:trPr>
          <w:cantSplit w:val="1"/>
          <w:trHeight w:val="1165"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Статьи из материалов конференций, семинаров, тезисов докладов</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Лукашевич, М. М. Текстурный анализ. Алгоритм вычисления текстурных признаков / М. М. Лукашевич // Компьютерные системы и сети : материалы 48 науч. конф. аспирантов, магистрантов и студентов, Минск, 7–11 мая 2012 г. / Белорус. гос. ун-т информатики и радиоэлектроники ; редкол.: В. А. Прытков (гл. ред.) [и др.]. – Минск, 2012. – С. 12.</w:t>
            </w:r>
          </w:p>
        </w:tc>
      </w:tr>
      <w:tr>
        <w:trPr>
          <w:cantSplit w:val="1"/>
          <w:trHeight w:val="118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Мойсак, О. И. Концепции логистики в управлении материальными потоками / О. И. Мойсак // Наука – образованию, производству, экономике: материалы Девятой междунар. науч.-техн. конф., Минск, 27–29 янв. 2011 г.: в 4 т. / Белорус. нац. техн. ун-т; редкол.: Б. М. Хрусталев, Ф. А. Романюк, А. С. Калиниченко. – Минск, 2011. – Т. 2. – С. 278.</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Семин, А. А. Проблемы квалификации преступлений с административной преюдицией / А. А. Семин // Проблемы борьбы с преступностью и подготовки кадров для органов внутренних дел Республики Беларусь : междунар. науч.-практ. конф., посвящ. Дню белорус. науки, Минск, 25 янв. 2008 г.: тез. докл. / Акад. М-ва внутр. дел Респ. Беларусь; ред.: Н. И. Минич [и др.]. – Минск, 2008. – С. 263–264.</w:t>
            </w:r>
          </w:p>
        </w:tc>
      </w:tr>
      <w:tr>
        <w:trPr>
          <w:cantSplit w:val="1"/>
          <w:trHeight w:val="681"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Статьи из</w:t>
            </w: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справочных изданий</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Аляхновіч, М. М. Электронны мікраскоп / М. М. Аляхновіч // Беларуская энцыклапедыя : у 18 т.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Беларус. Энцыкл. ; рэдкал.: Г. П. Пашкоў [і інш.].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Мінск, 2004. – Т. 18, кн. 1. – С. 100.</w:t>
            </w:r>
          </w:p>
        </w:tc>
      </w:tr>
      <w:tr>
        <w:trPr>
          <w:cantSplit w:val="1"/>
          <w:trHeight w:val="844"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Багадзяж, М. К. Радзівіл Альбрыхт Станіслаў / М. К. Багадзяж // Мысліцелі і асветнікі Беларусі, Х–ХІХ стагоддзі: энцыкл. давед. / склад. Г. А. Маслыка ; гал. рэд. Б. І. Сачанка. – Мінск, 1995. – С. 277.</w:t>
            </w:r>
          </w:p>
        </w:tc>
      </w:tr>
      <w:tr>
        <w:trPr>
          <w:cantSplit w:val="1"/>
          <w:trHeight w:val="342"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Витрувий // БСЭ. – 3-е изд. – М., 1971. – Т. 5. – С. 359–360.</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et92p0"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Водовозов, В. Социалистические партии / В. Водовозов // Энциклопедический словарь: [в 86 т.] / изд.: Ф. А. Брокгауз, И. А. Ефрон ; под ред. К. К. Арсеньева, О. О. Петрушевского. – СПб., 1900. – Т. 31 (61). – С. 35–62.</w:t>
            </w:r>
          </w:p>
        </w:tc>
      </w:tr>
      <w:tr>
        <w:trPr>
          <w:cantSplit w:val="1"/>
          <w:trHeight w:val="703"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Статьи из журналов</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Валатоўская, Н. А. Традыцыйны і сучасны вясельны абрад беларусаў і ўкраінцаў: агульнае і рознае ў сямейнай абраднасці славянскіх народаў / Н. А. Валатоўская // Нар. асвета. – 2013. – № 5. – С. 88–91.</w:t>
            </w:r>
          </w:p>
        </w:tc>
      </w:tr>
      <w:tr>
        <w:trPr>
          <w:cantSplit w:val="1"/>
          <w:trHeight w:val="744"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Влияние магнитного поля на скорость ионной компоненты пучка частиц, образующихся при наносекундном вакуумном перекрытии диэлектриков / А. С. Гилев [и др.] // Изв. вузов. Физика. – 2012. – Т. 55, № 6. – С. 3–6.</w:t>
            </w:r>
          </w:p>
        </w:tc>
      </w:tr>
      <w:tr>
        <w:trPr>
          <w:cantSplit w:val="1"/>
          <w:trHeight w:val="1201"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Полоник, С. С. Теоретико-методологические основы обеспечения внешнеэкономической безопасности Республики Беларусь в условиях усиления международной конкуренции / С. С. Полоник, Э. В. Хоробрых, А. А. Литвинчук // Вестн. Полоц. гос. ун-та. Сер. D, Экон. и юрид. науки. – 2013. – № 5. – С. 7–16.</w:t>
            </w:r>
          </w:p>
        </w:tc>
      </w:tr>
      <w:tr>
        <w:trPr>
          <w:cantSplit w:val="1"/>
          <w:trHeight w:val="703"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Lind, H. Raman spectroscopy of thin-film silicon on woven polyester / H. Lind, J. Wilson, R. Mather // Physica Status Solidi. A. – 2011. – Vol. 208, № 12. – P. 2765–2771.</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Steger, D. P. The future of the WTO: the case for institutional reform / D. P. Steger // J. of the Intern. Econ. Law. – 2009. – Vol. 12, iss. 4. – P. 803–833.</w:t>
            </w:r>
          </w:p>
        </w:tc>
      </w:tr>
      <w:tr>
        <w:trPr>
          <w:cantSplit w:val="1"/>
          <w:trHeight w:val="796"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Статьи из газет</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Дубаневич, Л. Партизанский десант в Германию</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комиссаре партизан. отряда А. Андрееве]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Л. Дубаневич // Белорус. лес. газ. – 2014. – 13 февр. – С. 10.</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«Нацыянальную культуру нельга разумець спрошчана»: [Указам Кіраўн. дзяржавы А. Лукашэнкі прысуджаны пяць прэмій «За духоўнае адраджэнне»] / паводле паведамл. прэс-службы Прэзідэнта Рэсп. Беларусь // Культура. – 2014. – 11 студз. – С. 1, 2.</w:t>
            </w:r>
          </w:p>
        </w:tc>
      </w:tr>
      <w:tr>
        <w:trPr>
          <w:cantSplit w:val="1"/>
          <w:trHeight w:val="794"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Статьи из</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продолжающихся изданий</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Давидович, А. Л. О современных подходах к определению качества дошкольного образования / А. Л. Давидович // Зб. навук. пр. / Акад. паслядыплом. адукацыi. – Мінск, 2013. – Вып. 11. – С. 210–219.</w:t>
            </w:r>
          </w:p>
        </w:tc>
      </w:tr>
      <w:tr>
        <w:trPr>
          <w:cantSplit w:val="1"/>
          <w:trHeight w:val="717"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Ерицов, А. М. Глобальные природные пожары / А. М. Ерицов // Сб. науч. тр. / НАН Беларуси, Ин-т леса. – Гомель, 2013. – Вып. 73: Проблемы лесоведения и лесоводства. – С. 512–518.</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Сільчанка, М. У. Праблемы тэорыі крыніц беларускага права / М. У. Сільчанка // Право и демократия: сб. науч. тр. / Белорус. гос. ун-т. – Минск, 2013. – Вып. 24. – С. 5–14.</w:t>
            </w:r>
          </w:p>
        </w:tc>
      </w:tr>
    </w:tbl>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Fonts w:ascii="Arial" w:cs="Arial" w:eastAsia="Arial" w:hAnsi="Arial"/>
          <w:b w:val="0"/>
          <w:i w:val="0"/>
          <w:smallCaps w:val="0"/>
          <w:strike w:val="0"/>
          <w:color w:val="1f1f1f"/>
          <w:sz w:val="21"/>
          <w:szCs w:val="21"/>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Примеры описания официальных документов</w:t>
      </w:r>
      <w:r w:rsidDel="00000000" w:rsidR="00000000" w:rsidRPr="00000000">
        <w:rPr>
          <w:rtl w:val="0"/>
        </w:rPr>
      </w:r>
    </w:p>
    <w:tbl>
      <w:tblPr>
        <w:tblStyle w:val="Table9"/>
        <w:tblW w:w="10296.999999999998" w:type="dxa"/>
        <w:jc w:val="left"/>
        <w:tblInd w:w="-268.0" w:type="dxa"/>
        <w:tblLayout w:type="fixed"/>
        <w:tblLook w:val="0000"/>
      </w:tblPr>
      <w:tblGrid>
        <w:gridCol w:w="3239"/>
        <w:gridCol w:w="7058"/>
        <w:tblGridChange w:id="0">
          <w:tblGrid>
            <w:gridCol w:w="3239"/>
            <w:gridCol w:w="7058"/>
          </w:tblGrid>
        </w:tblGridChange>
      </w:tblGrid>
      <w:tr>
        <w:trPr>
          <w:cantSplit w:val="1"/>
          <w:trHeight w:val="782" w:hRule="atLeast"/>
          <w:tblHeader w:val="0"/>
        </w:trPr>
        <w:tc>
          <w:tcPr>
            <w:vMerge w:val="restart"/>
            <w:tcBorders>
              <w:top w:color="000000" w:space="0" w:sz="8" w:val="single"/>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f1f1f"/>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Конституции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Конституция Республики Беларусь: с изм. и доп., принятыми на респ. референдумах 24 нояб. 1996 г. и 17 окт. 2004 г. – Минск: Нац. центр правовой информ. Респ. Беларусь, 2016. – 62 с.</w:t>
            </w:r>
          </w:p>
        </w:tc>
      </w:tr>
      <w:tr>
        <w:trPr>
          <w:cantSplit w:val="1"/>
          <w:tblHeader w:val="0"/>
        </w:trPr>
        <w:tc>
          <w:tcPr>
            <w:vMerge w:val="continue"/>
            <w:tcBorders>
              <w:top w:color="000000" w:space="0" w:sz="8" w:val="single"/>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Конституция Российской Федерации: принята всенар. голосованием 12 дек. 1993 г.: офиц. текст : с изм. от 30 дек. 2008 г.– М. : Айрис-пресс, 2013. – 63 с.</w:t>
            </w:r>
          </w:p>
        </w:tc>
      </w:tr>
      <w:tr>
        <w:trPr>
          <w:cantSplit w:val="1"/>
          <w:trHeight w:val="1165"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1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Кодексы</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Кодекс внутреннего водного транспорта Российской Федерации [Электронный ресурс]: 7 марта 2001 г., № 24-ФЗ: принят Гос. Думой 7 февр. 2001 г.: одобр. Советом Федерации 22 февр. 2001 г.: в ред. Федер. закона от 09.03.2016 г. // КонсультантПлюс. Россия / ЗАО «Консультант Плюс». – М., 2016.</w:t>
            </w:r>
          </w:p>
        </w:tc>
      </w:tr>
      <w:tr>
        <w:trPr>
          <w:cantSplit w:val="1"/>
          <w:trHeight w:val="116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Кодекс Республики Беларусь о земле [Электронный ресурс] : 23 июля 2008 г., № 425-З : принят Палатой представителей 17 июня 2008 г.: одобр. Советом Респ. 28 июня 2008 г.: в ред. Закона Респ. Беларусь от 31.12.2014 г. // ЭТАЛОН. Законодательство Республики Беларусь / Нац. центр правовой информ. Респ. Беларусь. – Минск, 2016.</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Кодекс Республики Беларусь об административных правонарушениях: 21 апр. 2003 г. № 194-З: принят Палатой представителей 17 дек. 2002 г.: одобр. Советом Респ. 2 апр. 2003 г.: в Кодекс с 28 апр. 2015 г. изм. и доп. не вносились. – Минск: Амалфея, 2015. – 419 с.</w:t>
            </w:r>
          </w:p>
        </w:tc>
      </w:tr>
      <w:tr>
        <w:trPr>
          <w:cantSplit w:val="1"/>
          <w:trHeight w:val="943"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Декреты, Указы</w:t>
            </w: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Парке высоких технологий [Электронный ресурс] : Декрет Президента Респ. Беларусь, 22 сент. 2005 г., № 12 : в ред. Декрета Президента Респ. Беларусь от 03.11.2014 г. // ЭТАЛОН. Законодательство Республики Беларусь / Нац. центр правовой информ. Респ. Беларусь. – Минск, 2016.</w:t>
            </w:r>
          </w:p>
        </w:tc>
      </w:tr>
      <w:tr>
        <w:trPr>
          <w:cantSplit w:val="1"/>
          <w:trHeight w:val="133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конфискации всего имущества Сестрорецкого металлического завода : Декрет Совета нар. комиссаров РСФСР, 12 янв. 1918 г. // Собр. узаконений и распоряжений Рабочего и Крестьян. Правительства. – 1918.– № 16. – Ст. 235.</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утверждении Директивы о стиле и методах работы Совета Министров Республики Беларусь по решению вопросов социально-экономического развития страны : Указ Президента Респ. Беларусь, 14 янв. 2000 г., № 18 // Нац. реестр правовых актов Респ. Беларусь. – 2000. – № 8. – 1/931.</w:t>
            </w:r>
          </w:p>
        </w:tc>
      </w:tr>
      <w:tr>
        <w:trPr>
          <w:cantSplit w:val="1"/>
          <w:trHeight w:val="934"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Законы</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 ратыфiкацыi Пагаднення памiж Урадам Рэспублiкi Беларусь i Урадам Кiтайскай Народнай Рэспублiкi аб паветраных зносiнах: Закон Рэсп. Беларусь, 26 лют. 1997 г., № 22-З // Ведамасцi Нац. сходу Рэсп. Беларусь. – 1997. – № 16. – Арт. 297–298.</w:t>
            </w:r>
          </w:p>
        </w:tc>
      </w:tr>
      <w:tr>
        <w:trPr>
          <w:cantSplit w:val="1"/>
          <w:trHeight w:val="88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Уполномоченном по правам человека в Российской Федерации [Электронный ресурс]: Федер. конституц. закон, 26 февр. 1997 г., № 1-ФКЗ: в ред. Федер. конституц. закона от 31.01.2016 г. // КонсультантПлюс. Россия / ЗАО «Консультант Плюс». – М., 2016.</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защите прав потребителей: Закон Респ. Беларусь от 9 янв. 2002 г. № 90-З: в ред. от 8 июля 2008 г. № 366-З: с изм. и доп. от 2 мая 2012 г. № 353-З. – Минск : Амалфея, 2013. – 59 с.</w:t>
            </w:r>
          </w:p>
        </w:tc>
      </w:tr>
      <w:tr>
        <w:trPr>
          <w:cantSplit w:val="1"/>
          <w:trHeight w:val="786"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Постановления</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Дело «Михаил Гришин (Mikhail Grishin) против Российской Федерации» : постановление Европ. суда по правам человека, 24 июля 2012 г. // Бюл. Европ. суда по правам человека : рос. изд. – 2013. – № 8. – С. 9, 89–113.</w:t>
            </w:r>
          </w:p>
        </w:tc>
      </w:tr>
      <w:tr>
        <w:trPr>
          <w:cantSplit w:val="1"/>
          <w:trHeight w:val="1396"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принятии в собственность Республики Беларусь имущества [Электронный ресурс] : постановление Совета Министров Респ. Беларусь, 18 февр. 2014 г., № 137 // Национальный правовой Интернет-портал Республики Беларусь. – Режим доступа: http://pravo.by/main.aspx?guid=12551&amp;p0=C21400137&amp;p1=1&amp;p5=0. – Дата доступа: 22.06.2016.</w:t>
            </w:r>
          </w:p>
        </w:tc>
      </w:tr>
      <w:tr>
        <w:trPr>
          <w:cantSplit w:val="1"/>
          <w:trHeight w:val="105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утверждении основных показателей развития лесного хозяйства на 2014 год [Электронный ресурс] : постановление Совета Министров Респ. Беларусь, 24 дек. 2013 г., № 1124 // ЭТАЛОН. Законодательство</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Республики Беларусь / Нац. центр правовой информ. Респ. Беларусь. – Минск, 2016.</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утверждении Устава о дисциплине работников системы Госатомэнергонадзора СССР : постановление Совета Министров СССР, 18 нояб. 1987 г., № 1299 // Собр. постановлений Правительства СССР. Отд. первый. – 1988. – № 2. – Ст. 3.</w:t>
            </w:r>
          </w:p>
        </w:tc>
      </w:tr>
      <w:tr>
        <w:trPr>
          <w:cantSplit w:val="1"/>
          <w:trHeight w:val="978"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Конвенции, договоры,</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соглашения, концепции</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Конвенция Организации Объединенных Наций о договорах международной купли-продажи товаров [Электронный ресурс] : [заключена в г. Вене 11.04.1980 г.] // КонсультантПлюс. Россия / ЗАО «Консультант Плюс». – М., 2016.</w:t>
            </w:r>
          </w:p>
        </w:tc>
      </w:tr>
      <w:tr>
        <w:trPr>
          <w:cantSplit w:val="1"/>
          <w:trHeight w:val="80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Международная конвенция об охране нематериального культурного наследия: основ. тексты / Орг. Объед. Наций по вопр. образования, науки и культуры. – Париж : ЮНЕСКО, 2011. – VII, 103 с.</w:t>
            </w:r>
          </w:p>
        </w:tc>
      </w:tr>
      <w:tr>
        <w:trPr>
          <w:cantSplit w:val="1"/>
          <w:trHeight w:val="1338"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о нераспространении ядерного оружия [Электронный ресурс]: одобр. резолюцией 2373 (XII) Генер. Ассамблеи, 12 июня 1968 г. // Организация Объединенных Наций. – Режим доступа: http://www.un.org/ru/documents/decl_conv/conventions/npt.shtml. – Дата доступа: 05.07.2016.</w:t>
            </w:r>
          </w:p>
        </w:tc>
      </w:tr>
      <w:tr>
        <w:trPr>
          <w:cantSplit w:val="1"/>
          <w:trHeight w:val="120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Соглашение между Правительством Республики Беларусь и Правительством Итальянской Республики о сотрудничестве в области образования [Электронный ресурс]: [заключено в г. Триесте 10.06.2011 г.] // КонсультантПлюс. Беларусь / ООО «ЮрСпектр», Нац. центр правовой информ. Респ. Беларусь. – Минск, 2016.</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Концепция качества образования столичного региона на 2014–2018 годы (проект) / Ком. по образованию Мингорисполкома, Мин. гор. ин-т развития образования. – Минск : [б. и.], 2013. – 26 с.</w:t>
            </w:r>
          </w:p>
        </w:tc>
      </w:tr>
      <w:tr>
        <w:trPr>
          <w:cantSplit w:val="1"/>
          <w:trHeight w:val="1194"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Приказы, решения, распоряжения</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ведении государственной статистики в 2016 году [Электронный ресурс]: приказ Нац. стат. ком. Респ. Беларусь, 17 дек. 2015 г., № 367 // Национальный статистический комитет Республики Беларусь. – Режим доступа: http://www.belstat.gov.by/upload-belstat/upload-belstat-pdf/prikaz-o_vedenii_sttatistiki_22_2_2016.pdf. – Дата доступа: 22.06.2016.</w:t>
            </w:r>
          </w:p>
        </w:tc>
      </w:tr>
      <w:tr>
        <w:trPr>
          <w:cantSplit w:val="1"/>
          <w:trHeight w:val="1165" w:hRule="atLeast"/>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признании утратившими силу некоторых решений Минского областного исполнительного комитета [Электронный ресурс]: решение Мин. обл. исполн. ком., 11 нояб. 2011 г., № 1571 // ЭТАЛОН. Решения органов местного управления и самоуправления / Нац. центр правовой информ. Респ. Беларусь. – Минск, 2016.</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сроках исполнения документов [Электронный ресурс]: распоряжение Гос. ком. по стандартизации, метрологии и сертификации Респ. Беларусь, 19 сент. 1997 г., № 12р // КонсультантПлюс. Беларусь / ООО «ЮрСпектр», Нац. центр правовой информ. Респ. Беларусь. – Минск, 2016.</w:t>
            </w:r>
          </w:p>
        </w:tc>
      </w:tr>
      <w:tr>
        <w:trPr>
          <w:cantSplit w:val="1"/>
          <w:trHeight w:val="790" w:hRule="atLeast"/>
          <w:tblHeader w:val="0"/>
        </w:trPr>
        <w:tc>
          <w:tcPr>
            <w:vMerge w:val="restart"/>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Послания, письма</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Лукашенко, А. Г. Обновление страны – путь к успеху и процветанию: послание Президента белорус. народу и Нац. собр., 19 апр. 2013 г. / А. Г. Лукашенко // Совет. Белоруссия. – 2013. – 20 апр. – С. 1–7.</w:t>
            </w:r>
          </w:p>
        </w:tc>
      </w:tr>
      <w:tr>
        <w:trPr>
          <w:cantSplit w:val="1"/>
          <w:tblHeader w:val="0"/>
        </w:trPr>
        <w:tc>
          <w:tcPr>
            <w:vMerge w:val="continue"/>
            <w:tcBorders>
              <w:top w:color="000000" w:space="0" w:sz="0" w:val="nil"/>
              <w:left w:color="000000" w:space="0" w:sz="8" w:val="single"/>
              <w:bottom w:color="000000" w:space="0" w:sz="8"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применении положений Указа Президента Республики Беларусь [Электронный ресурс]: письмо М-ва по налогам и сборам Респ. Беларусь, 20 нояб. 2013 г., № 2-2-12/422 // КонсультантПлюс. Беларусь / ООО «ЮрСпектр», Нац. центр правовой информ. Респ. Беларусь. – Минск, 2016.</w:t>
            </w:r>
          </w:p>
        </w:tc>
      </w:tr>
    </w:tbl>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7</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Правила оформления курсовой и дипломной работ</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tyjcwt" w:id="4"/>
      <w:bookmarkEnd w:id="4"/>
      <w:r w:rsidDel="00000000" w:rsidR="00000000" w:rsidRPr="00000000">
        <w:rPr>
          <w:rtl w:val="0"/>
        </w:rPr>
      </w:r>
    </w:p>
    <w:p w:rsidR="00000000" w:rsidDel="00000000" w:rsidP="00000000" w:rsidRDefault="00000000" w:rsidRPr="00000000" w14:paraId="0000034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4.1. Общие требования</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1. Курсовая  (дипломная) работа печатается с использованием компьютера и принтера на одной стороне листа белой бумаги формата А4 (210х297 мм).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Набор текста работы осуществляется с использованием текстового редактора Word, применяется гарнитура шрифта Times New Roman в обычном начертании, размер шрифта – 14 пунктов, с использованием межстрочного интервала 18 пунктов в форматах документов doc, rtf либо odt с выравниванием текста по ширине листа.</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Устанавливаются следующие размеры полей: верхнего и нижнего – 20 мм, левого – 25 мм, правого – 10 мм.</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3. Шрифт печати должен быть прямым, светлого начертания, четким, черного цвета, одинаковым по всему объему текста работы. Разрешается использовать компьютерные возможности для акцентирования внимания на определениях, терминах, важных особенностях, применяя разное начертание шрифта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включая</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курсивное, полужирное, курсивное полужирное, выделение с помощью рамок, разрядки, подчеркивания.</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bookmarkStart w:colFirst="0" w:colLast="0" w:name="_3dy6vkm" w:id="5"/>
      <w:bookmarkEnd w:id="5"/>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4. 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машинописным или рукописным способами.</w:t>
      </w:r>
    </w:p>
    <w:p w:rsidR="00000000" w:rsidDel="00000000" w:rsidP="00000000" w:rsidRDefault="00000000" w:rsidRPr="00000000" w14:paraId="0000034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3615"/>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p>
    <w:p w:rsidR="00000000" w:rsidDel="00000000" w:rsidP="00000000" w:rsidRDefault="00000000" w:rsidRPr="00000000" w14:paraId="0000034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4.2. Заголовки структурных частей работы</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5. Заголовки структурных частей работы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"ОГЛАВЛЕНИЕ", "ПЕРЕЧЕНЬ СОКРАЩЕНИЙ И (ИЛИ) УСЛОВНЫХ ОБОЗНАЧЕНИЙ", "ОБЩАЯ ХАРАКТЕРИСТИКА РАБОТЫ"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дипломных работ)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"ВВЕДЕНИЕ", "ГЛАВА", "ЗАКЛЮЧЕНИЕ", "БИБЛИОГРАФИЧЕСКИЙ СПИСОК"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печатают прописными буквами в середине строк, используя полужирный шрифт с размером на 1 пункт больше, чем шрифт в основном тексте. Так же печатают заголовки глав.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Заголовки разделов глав печатают строчными буквами (кроме первой прописной) с абзацного отступа полужирным шрифтом с размером на 1 пункт больше, чем в основном тексте.</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В конце заголовков структурных частей работы, глав и разделов точку не ставят. Если заголовок состоит из двух или более предложений, их разделяют точкой (точками).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Заголовки структурных частей работы печатаются с новой страницы. </w:t>
        <w:br w:type="textWrapping"/>
        <w:t xml:space="preserve">С новой страницы печатается также каждая глава работы.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t3h5sf"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Заголовки всех структурных частей отделяются от текста сверху и снизу тремя интервалами.</w:t>
      </w:r>
    </w:p>
    <w:p w:rsidR="00000000" w:rsidDel="00000000" w:rsidP="00000000" w:rsidRDefault="00000000" w:rsidRPr="00000000" w14:paraId="0000035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4.3. Нумерация страниц, глав, разделов</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страницы работы, исключая задание, нумеруются по порядку без пропусков и повторений. Первой страницей считается титульный лист, на котором нумерация страниц не ставится.</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Нумерация страниц дается арабскими цифрами.</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Порядковый номер страницы печатается на середине верхнего поля страницы.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Главы и разделы нумеруются арабскими цифрами без знака №. После номера главы и раздела точку не ставят.</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Заголовок главы печатают с новой строки, следующей за номером главы. Заголовки глав и разделов приводят после их номеров через пробел (Приложение 13).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4d34og8"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Разделы нумеруют в пределах каждой главы. Номер раздела состоит из номера главы и порядкового номера раздела, разделенных точкой, например: "2.3" (третий раздел второй главы) (Приложение 13).</w:t>
      </w:r>
    </w:p>
    <w:p w:rsidR="00000000" w:rsidDel="00000000" w:rsidP="00000000" w:rsidRDefault="00000000" w:rsidRPr="00000000" w14:paraId="0000035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4.4. Оформление научно-справочного апарата</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14. Студент обязан при написании курсовой/дипломной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делать ссылки</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источники и литературу, информация из которых приводится в его работе.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Не допускается включение в библиографический список источников и литературы, на которые отсутствуют ссылки в тексте работы.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15. Если один и тот же материал переиздается неоднократно, то следует ссылаться на его последнее издание. На более ранние издания можно ссылаться лишь в тех случаях, когда в них есть нужный материал, не включенный в последние издания.</w:t>
      </w: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Ссылки в тексте работы осуществляются путем приведения номера издания (в соответствии с библиографическим списком работы) и страниц, например [14, с. 26] (</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т.е. 14 – номер источника в списке использованной литературы, 26 – номер страницы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 источника по списку и страниц заключается в квадратные скобки. </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При цитировании Библии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применяется особый способ оформления ссылок: в круглых скобках приводится название одной из книг Библии, номер главы и номер стиха. При этом для обозначения названия книг Священного Писания используются общепринятые  сокращения (Приложение 14), сокращенные названия книг Библии указываются без точки, номер главы отделяется от номера стиха двоеточием, например, (1 Цар 14:45) или (Деян 24:23).</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Все заимствования из печатных и электронных источников должны иметь соответствующие ссылки. Не допускается пересказ текста других авторов без ссылок на них, а также его цитирование без использования кавычек.</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s8eyo1" w:id="8"/>
      <w:bookmarkEnd w:id="8"/>
      <w:r w:rsidDel="00000000" w:rsidR="00000000" w:rsidRPr="00000000">
        <w:rPr>
          <w:rtl w:val="0"/>
        </w:rPr>
      </w:r>
    </w:p>
    <w:p w:rsidR="00000000" w:rsidDel="00000000" w:rsidP="00000000" w:rsidRDefault="00000000" w:rsidRPr="00000000" w14:paraId="0000036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4.5. Оформление списка использованной литературы</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18. Сведения о литературе, которая была использована в ходе работы над курсовой/дипломной работой, приводятся в разделе «Библиографический список». Допускается приведение одного и того же источника в указанном списке только один раз.</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начале «Библиографического списка» помещаются издания Священного Писания (при наличии в работе ссылок на книги Библии). Далее «Библиографический список» формируется в алфавитном порядке фамилий первых авторов и (или) заглавий. Библиографический список включает публикации автора курсовой/дипломной работы по теме исследования при их наличии.</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20. В библиографическом списке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об источниках и литературе печатают с абзацного отступа.</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об источниках и литературе</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 нумеруют арабскими цифрами,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номера ставят точку (Приложение 5). Содержание сведений об источниках и литературе должно быть оформлено в соответствии с </w:t>
      </w:r>
      <w:hyperlink w:anchor="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Приложением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Перечень сокращений наименований авторов из числа церковно-священнослужителей, монашествующих, а также авторов, прославленных в лике святых, приводится в Приложении 4.</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Библиографический список представляется последовательно в виде трех частей. </w:t>
      </w: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В первой части представляются источники и литература, в которых для описания используется кириллица, во второй части – латиница, в третьей – иная графика (например: иероглифы, арабское письмо).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для описания используется иная графика, то после необходимых библиографических данных на языке оригинала в скобках приводится их перевод на русский язык </w:t>
        <w:br w:type="textWrapping"/>
        <w:t xml:space="preserve">(Приложение 5).</w:t>
      </w: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both"/>
        <w:rPr>
          <w:rFonts w:ascii="Times" w:cs="Times" w:eastAsia="Times" w:hAnsi="Times"/>
          <w:b w:val="0"/>
          <w:i w:val="0"/>
          <w:smallCaps w:val="0"/>
          <w:strike w:val="0"/>
          <w:color w:val="000000"/>
          <w:sz w:val="28"/>
          <w:szCs w:val="28"/>
          <w:u w:val="none"/>
          <w:shd w:fill="auto" w:val="clear"/>
          <w:vertAlign w:val="baseline"/>
        </w:rPr>
      </w:pPr>
      <w:bookmarkStart w:colFirst="0" w:colLast="0" w:name="_3rdcrjn" w:id="9"/>
      <w:bookmarkEnd w:id="9"/>
      <w:r w:rsidDel="00000000" w:rsidR="00000000" w:rsidRPr="00000000">
        <w:rPr>
          <w:rtl w:val="0"/>
        </w:rPr>
      </w:r>
    </w:p>
    <w:p w:rsidR="00000000" w:rsidDel="00000000" w:rsidP="00000000" w:rsidRDefault="00000000" w:rsidRPr="00000000" w14:paraId="0000036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4.6. Оформление приложений</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"Приложения" оформляют в конце работы, располагая их в порядке появления ссылок в тексте курсовой/дипломной работы. Не допускается включение в приложение материалов, на которые отсутствуют ссылки в тексте (например, [Приложение А]).</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Каждое приложение следует начинать с нового листа с указанием в правом верхнем углу слова "ПРИЛОЖЕНИЕ", напечатанного прописными буквами. Приложение должно иметь содержательный заголовок, который размещается с новой строки по центру листа с прописной буквы.</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Приложения обозначают заглавными буквами русского алфавита, начиная с А (за исключением букв Ё, З, Й, О, Ч, Ь, Ы, Ъ), например: "ПРИЛОЖЕНИЕ А", "ПРИЛОЖЕНИЕ Б", "ПРИЛОЖЕНИЕ В". Допускается обозначать приложения буквами латинского алфавита, за исключением букв I и O.</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Текст каждого приложения при необходимости может быть разделен на разделы, которые нумеруются в пределах каждого приложения, при этом перед номером раздела ставится буква, соответствующая обозначению приложения (например: А1 – первый раздел приложения А). Так же нумеруются в приложении иллюстрации и таблицы.</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форме приложения могут представляться в виде текста, таблиц, иллюстраций, а также в электронном виде на CD-диске и т.п.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Иллюстрации и таблицы обозначают соответственно словами "рисунок" и "таблица". Слова "рисунок", "таблица" в подписях к рисунку и таблице и в ссылках на них не сокращают.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Иллюстрации имеют наименования, располагаемые по центру страницы. Слово "Рисунок", номер и наименование иллюстрации помещают под иллюстрацией, отделяя знаком тире номер от наименования. В конце нумерации иллюстраций и их наименований точка не ставится. Перенос слов в наименовании рисунка не допускается. Слово "Рисунок", его номер и наименование печатаются полужирным шрифтом, уменьшенным на 1 пункт по сравнению со шрифтом работы.</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Цифровой материал работы оформляется в виде таблиц. Каждая таблица должна иметь краткий заголовок, который состоит из слова "Таблица", ее порядкового номера и наименования, отделенного от номера знаком тире. Заголовок следует помещать над таблицей слева, без абзацного отступа. Слово "Таблица", ее номер и наименование печатаются полужирным шрифтом, уменьшенным на 1 пункт по сравнению со шрифтом работы.</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8</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Типовой бланк задания на дипломную работу</w:t>
      </w:r>
      <w:r w:rsidDel="00000000" w:rsidR="00000000" w:rsidRPr="00000000">
        <w:rPr>
          <w:rtl w:val="0"/>
        </w:rPr>
      </w:r>
    </w:p>
    <w:bookmarkStart w:colFirst="0" w:colLast="0" w:name="26in1rg" w:id="10"/>
    <w:bookmarkEnd w:id="10"/>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ГОСУДАРСТВЕННОЕ УЧРЕЖДЕНИЕ ОБРАЗОВАНИЯ</w:t>
      </w: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"ИНСТИТУТ ТЕОЛОГИИ ИМЕНИ СВЯТЫХ МЕФОДИЯ И КИРИЛЛА"</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БЕЛОРУССКОГО ГОСУДАРСТВЕННОГО УНИВЕРСИТЕТА</w:t>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_______________</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УТВЕРЖДАЮ</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 кафедрой _________________</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 _______________</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(подпись)             (инициалы, фамилия)</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«__»___________2017 г.</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НА ДИПЛОМНУЮ РАБОТУ</w:t>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Обучающемуся ___________________________________________________</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(фамилия, инициалы)</w:t>
      </w:r>
    </w:p>
    <w:p w:rsidR="00000000" w:rsidDel="00000000" w:rsidP="00000000" w:rsidRDefault="00000000" w:rsidRPr="00000000" w14:paraId="0000038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дипломной работы</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(наименование темы)</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Утверждена  приказом ректора ГУО «Институт теологии имени святых Мефодия и Кирилла» БГУ от ________________ № _____</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Исходные данные к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Перечень  подлежащих  разработке  вопросов  или примерная структура дипломной работы:</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Консультанты  по дипломной работе с указанием относящихся к ним разделов</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Примерный   календарный   график  выполнения  дипломной работы</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Дата выдачи задания ____________________________________________</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Срок сдачи законченной дипломной работы ________________________</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Руководитель ________________    ________________________</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(подпись)                             (инициалы, фамилия)</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Подпись обучающегося ______________</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заполнения задания на дипломную работу</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ГОСУДАРСТВЕННОЕ УЧРЕЖДЕНИЕ ОБРАЗОВАНИЯ</w:t>
      </w: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"ИНСТИТУТ ТЕОЛОГИИ ИМЕНИ СВЯТЫХ МЕФОДИЯ И КИРИЛЛА"</w:t>
      </w: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БЕЛОРУССКОГО ГОСУДАРСТВЕННОГО УНИВЕРСИТЕТА</w:t>
      </w: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богословия</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УТВЕРЖДАЮ</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 кафедрой богословия</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 игумен Ермоген (Панасюк)</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«__»___________2021 г.</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НА ДИПЛОМНУЮ РАБОТУ</w:t>
      </w: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Студенту Хотееву Алексею Сергеевичу</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1.Тема дипломной работы</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Архивная и археографическая деятельность А.И. Миловидова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Утверждена приказом ректора ГУО «Институт теологии им. святых Мефодия и Кирилла» БГУ от ________________ № _____</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Исходные данные к дипломной работе</w:t>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 анализ и систематизация исторических источников и исторических исследований.</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Переписка, воспоминания А.И. Миловидова.</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Публикации А.И. Миловидова.</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Рецензии и отзывы на печатные труды А.И. Миловидова.</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Шумейко, М. Ф. «Вильну до ее оккупации в 1915 г. можно было назвать городом архивов, библиотек и музеев» (Записки старшего архивиста I отделения II секции ЕГАФ РСФСР А.И. Миловидова в Наркомпрос РСФСР) // Археографический ежегодник: 2009–2010 годы. / [отв. ред. С. О. Шмидт] ; Археограф. комис. РАН; Фед. архив. агентство. – М. : Наука. – 2012. – С. 458–459.</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Венгеров, С. А. Источники словаря русских писателей в 7 томах / С. А. Венгеров. –Петроград : Академия наук, 1917. – Т. IV. Лоначевский – Некрасов. – С. 309–310.</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6.Леончиков, В. Е. Белорусская библиография: общий курс / В. Е. Леончиков. – Мн. : Вышэйшая школа, 1983. – 238 с.</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Перечень подлежащих разработке вопросов:</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Определение цели и задач дипломной работы, ее хронологических рамок, объекта и</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предмета исследования.</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Историографический обзор, характеристика источниковой базы, методов исследования (глава 1).</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Становление А.И. Миловидова как историка (глава 2).</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А.И. Миловидов как библиограф и архивист (глава 3)</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А.И. Миловидов как археограф (глава 4).</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Формулировка основных выводов.</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Примерный календарный график выполнения дипломной работы:</w:t>
      </w:r>
      <w:r w:rsidDel="00000000" w:rsidR="00000000" w:rsidRPr="00000000">
        <w:rPr>
          <w:rtl w:val="0"/>
        </w:rPr>
      </w:r>
    </w:p>
    <w:tbl>
      <w:tblPr>
        <w:tblStyle w:val="Table10"/>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6095"/>
        <w:gridCol w:w="2835"/>
        <w:tblGridChange w:id="0">
          <w:tblGrid>
            <w:gridCol w:w="817"/>
            <w:gridCol w:w="6095"/>
            <w:gridCol w:w="2835"/>
          </w:tblGrid>
        </w:tblGridChange>
      </w:tblGrid>
      <w:tr>
        <w:trPr>
          <w:cantSplit w:val="0"/>
          <w:tblHeader w:val="0"/>
        </w:trPr>
        <w:tc>
          <w:tcPr>
            <w:vAlign w:val="top"/>
          </w:tcPr>
          <w:p w:rsidR="00000000" w:rsidDel="00000000" w:rsidP="00000000" w:rsidRDefault="00000000" w:rsidRPr="00000000" w14:paraId="000003C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темы дипломной работы. </w:t>
            </w:r>
          </w:p>
        </w:tc>
        <w:tc>
          <w:tcPr>
            <w:vAlign w:val="top"/>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Июнь 2017 г.</w:t>
            </w:r>
          </w:p>
        </w:tc>
      </w:tr>
      <w:tr>
        <w:trPr>
          <w:cantSplit w:val="0"/>
          <w:tblHeader w:val="0"/>
        </w:trPr>
        <w:tc>
          <w:tcPr>
            <w:vAlign w:val="top"/>
          </w:tcPr>
          <w:p w:rsidR="00000000" w:rsidDel="00000000" w:rsidP="00000000" w:rsidRDefault="00000000" w:rsidRPr="00000000" w14:paraId="000003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Поиск источников и исследований по теме. </w:t>
            </w:r>
          </w:p>
        </w:tc>
        <w:tc>
          <w:tcPr>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Сентябрь 2017 г.</w:t>
            </w:r>
          </w:p>
        </w:tc>
      </w:tr>
      <w:tr>
        <w:trPr>
          <w:cantSplit w:val="0"/>
          <w:tblHeader w:val="0"/>
        </w:trPr>
        <w:tc>
          <w:tcPr>
            <w:vAlign w:val="top"/>
          </w:tcPr>
          <w:p w:rsidR="00000000" w:rsidDel="00000000" w:rsidP="00000000" w:rsidRDefault="00000000" w:rsidRPr="00000000" w14:paraId="000003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Написание пункта В. </w:t>
            </w:r>
          </w:p>
        </w:tc>
        <w:tc>
          <w:tcPr>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Октябрь 2017 г.</w:t>
            </w:r>
          </w:p>
        </w:tc>
      </w:tr>
      <w:tr>
        <w:trPr>
          <w:cantSplit w:val="0"/>
          <w:tblHeader w:val="0"/>
        </w:trPr>
        <w:tc>
          <w:tcPr>
            <w:vAlign w:val="top"/>
          </w:tcPr>
          <w:p w:rsidR="00000000" w:rsidDel="00000000" w:rsidP="00000000" w:rsidRDefault="00000000" w:rsidRPr="00000000" w14:paraId="000003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Написание пункта Г. </w:t>
            </w:r>
          </w:p>
        </w:tc>
        <w:tc>
          <w:tcPr>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Ноябрь 2017 г.</w:t>
            </w:r>
          </w:p>
        </w:tc>
      </w:tr>
      <w:tr>
        <w:trPr>
          <w:cantSplit w:val="0"/>
          <w:tblHeader w:val="0"/>
        </w:trPr>
        <w:tc>
          <w:tcPr>
            <w:vAlign w:val="top"/>
          </w:tcPr>
          <w:p w:rsidR="00000000" w:rsidDel="00000000" w:rsidP="00000000" w:rsidRDefault="00000000" w:rsidRPr="00000000" w14:paraId="000003D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Написание пункта Д и Е. </w:t>
            </w:r>
          </w:p>
        </w:tc>
        <w:tc>
          <w:tcPr>
            <w:vAlign w:val="top"/>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Декабрь 2017 г.</w:t>
            </w:r>
          </w:p>
        </w:tc>
      </w:tr>
      <w:tr>
        <w:trPr>
          <w:cantSplit w:val="0"/>
          <w:tblHeader w:val="0"/>
        </w:trPr>
        <w:tc>
          <w:tcPr>
            <w:vAlign w:val="top"/>
          </w:tcPr>
          <w:p w:rsidR="00000000" w:rsidDel="00000000" w:rsidP="00000000" w:rsidRDefault="00000000" w:rsidRPr="00000000" w14:paraId="000003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Написание пункта А, введения и общей характеристики работы на трех языках, пункта Б. </w:t>
            </w:r>
          </w:p>
        </w:tc>
        <w:tc>
          <w:tcPr>
            <w:vAlign w:val="top"/>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Январь – февраль 2018 г.</w:t>
            </w:r>
          </w:p>
        </w:tc>
      </w:tr>
      <w:tr>
        <w:trPr>
          <w:cantSplit w:val="0"/>
          <w:tblHeader w:val="0"/>
        </w:trPr>
        <w:tc>
          <w:tcPr>
            <w:vAlign w:val="top"/>
          </w:tcPr>
          <w:p w:rsidR="00000000" w:rsidDel="00000000" w:rsidP="00000000" w:rsidRDefault="00000000" w:rsidRPr="00000000" w14:paraId="000003D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Представление дипломной работы научному руководителю.</w:t>
            </w:r>
          </w:p>
        </w:tc>
        <w:tc>
          <w:tcPr>
            <w:vAlign w:val="top"/>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Конец февраля 2018 г.</w:t>
            </w:r>
          </w:p>
        </w:tc>
      </w:tr>
      <w:tr>
        <w:trPr>
          <w:cantSplit w:val="0"/>
          <w:tblHeader w:val="0"/>
        </w:trPr>
        <w:tc>
          <w:tcPr>
            <w:vAlign w:val="top"/>
          </w:tcPr>
          <w:p w:rsidR="00000000" w:rsidDel="00000000" w:rsidP="00000000" w:rsidRDefault="00000000" w:rsidRPr="00000000" w14:paraId="000003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Внесение исправлений в дипломную работу, корректировка ее текста.</w:t>
            </w:r>
          </w:p>
        </w:tc>
        <w:tc>
          <w:tcPr>
            <w:vAlign w:val="top"/>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Март 2018 г.</w:t>
            </w:r>
            <w:r w:rsidDel="00000000" w:rsidR="00000000" w:rsidRPr="00000000">
              <w:rPr>
                <w:rtl w:val="0"/>
              </w:rPr>
            </w:r>
          </w:p>
        </w:tc>
      </w:tr>
      <w:tr>
        <w:trPr>
          <w:cantSplit w:val="0"/>
          <w:tblHeader w:val="0"/>
        </w:trPr>
        <w:tc>
          <w:tcPr>
            <w:vAlign w:val="top"/>
          </w:tcPr>
          <w:p w:rsidR="00000000" w:rsidDel="00000000" w:rsidP="00000000" w:rsidRDefault="00000000" w:rsidRPr="00000000" w14:paraId="000003D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Представление окончательного варианта дипломной работы. </w:t>
            </w:r>
          </w:p>
        </w:tc>
        <w:tc>
          <w:tcPr>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Апрель 2018 г.</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Предзащита, представление дипломной работы рецензенту. </w:t>
            </w:r>
          </w:p>
        </w:tc>
        <w:tc>
          <w:tcPr>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Май 2018 г.</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Защита дипломной работы.</w:t>
            </w:r>
          </w:p>
        </w:tc>
        <w:tc>
          <w:tcPr>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Июнь 2018 г.</w:t>
            </w:r>
          </w:p>
        </w:tc>
      </w:tr>
    </w:tbl>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Дата выдачи задания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июнь 2017 г.</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Срок сдачи законченной дипломной работы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апрель 2018 г.</w:t>
      </w: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Руководитель ________________    ________________________</w:t>
      </w: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(подпись)                           (инициалы, фамилия)</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Подпись студента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w:t>
      </w: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tbl>
      <w:tblPr>
        <w:tblStyle w:val="Table11"/>
        <w:tblW w:w="9923.0" w:type="dxa"/>
        <w:jc w:val="left"/>
        <w:tblInd w:w="-284.0" w:type="dxa"/>
        <w:tblLayout w:type="fixed"/>
        <w:tblLook w:val="0000"/>
      </w:tblPr>
      <w:tblGrid>
        <w:gridCol w:w="9923"/>
        <w:tblGridChange w:id="0">
          <w:tblGrid>
            <w:gridCol w:w="9923"/>
          </w:tblGrid>
        </w:tblGridChange>
      </w:tblGrid>
      <w:tr>
        <w:trPr>
          <w:cantSplit w:val="0"/>
          <w:tblHeader w:val="0"/>
        </w:trPr>
        <w:tc>
          <w:tcPr>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9</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титульного листа дипломной работы</w:t>
            </w: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МИНИСТЕРСТВО ОБРАЗОВАНИЯ РЕСПУБЛИКИ БЕЛАРУСЬ</w:t>
            </w: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ГОСУДАРСТВЕННОЕ УЧРЕЖДЕНИЕ ОБРАЗОВАНИЯ </w:t>
            </w: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«ИНСТИТУТ ТЕОЛОГИИ ИМЕНИ СВЯТЫХ МЕФОДИЯ И КИРИЛЛА» </w:t>
            </w: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БЕЛОРУССКОГО ГОСУДАРСТВЕННОГО УНИВЕРСИТЕТА </w:t>
            </w: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богословия</w:t>
            </w: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Хотеев Алексей Сергеевич</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АРХИВНАЯ И АРХЕОГРАФИЧЕСКАЯ ДЕЯТЕЛЬНОСТЬ </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А.И. МИЛОВИДОВА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27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Дипломная работа</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(подпись студента)</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Научный руководитель</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богословия,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доцент кафедры богословия</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протоиерей C. Левицкий</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научного руководителя)</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570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321"/>
                <w:tab w:val="left" w:leader="none" w:pos="5846"/>
              </w:tabs>
              <w:spacing w:after="0" w:before="0" w:line="240" w:lineRule="auto"/>
              <w:ind w:left="499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57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Допущена к защите</w:t>
              <w:tab/>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 ____________ 2021 г.</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 кафедрой богословия,</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богословия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игумен Ермоген (Панасюк)</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зав. кафедрой)</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4050"/>
                <w:tab w:val="center" w:leader="none" w:pos="4853"/>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4050"/>
                <w:tab w:val="center" w:leader="none" w:pos="4853"/>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Минск, 2021</w:t>
            </w:r>
          </w:p>
        </w:tc>
      </w:tr>
    </w:tbl>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Приложение 10</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оглавления дипломной работы</w:t>
      </w:r>
      <w:r w:rsidDel="00000000" w:rsidR="00000000" w:rsidRPr="00000000">
        <w:rPr>
          <w:rtl w:val="0"/>
        </w:rPr>
      </w:r>
    </w:p>
    <w:tbl>
      <w:tblPr>
        <w:tblStyle w:val="Table12"/>
        <w:tblW w:w="10224.0" w:type="dxa"/>
        <w:jc w:val="left"/>
        <w:tblInd w:w="-108.0" w:type="dxa"/>
        <w:tblLayout w:type="fixed"/>
        <w:tblLook w:val="0000"/>
      </w:tblPr>
      <w:tblGrid>
        <w:gridCol w:w="9601"/>
        <w:gridCol w:w="623"/>
        <w:tblGridChange w:id="0">
          <w:tblGrid>
            <w:gridCol w:w="9601"/>
            <w:gridCol w:w="623"/>
          </w:tblGrid>
        </w:tblGridChange>
      </w:tblGrid>
      <w:tr>
        <w:trPr>
          <w:cantSplit w:val="0"/>
          <w:trHeight w:val="13589" w:hRule="atLeast"/>
          <w:tblHeader w:val="0"/>
        </w:trPr>
        <w:tc>
          <w:tcP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ОГЛАВЛЕНИЕ</w:t>
            </w: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ОБЩАЯ ХАРАКТЕРИСТИКА РАБОТЫ……………………………………...</w:t>
            </w: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ВВЕДЕНИЕ………………………………………………………………………...</w:t>
            </w: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1 ОБЗОР ЛИТЕРАТУРЫ И ИСТОЧНИКОВ,  МЕТОДЫ ИССЛЕДОВАНИЯ………………………………………………………………...</w:t>
            </w: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Обзор литературы по теме исследования…………………………................</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Обзор источников по теме исследования……………………………............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Методы исследования………………………………………………………...</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2 СТАНОВЛЕНИЕ А.И. МИЛОВИДОВА КАК ИСТОРИКА……..</w:t>
            </w: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Жизненный путь………………………………………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Исторические взгляды………………………………...………..……..………</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3 А.И. МИЛОВИДОВ КАК БИБЛИОГРАФ И АРХИВИСТ……...</w:t>
            </w: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Краевед-любитель………………..…………………………………….……...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Заведующий музеем и библиограф……………………………………….….</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Архивариус …………………………...…………………………….…………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4 А.И. МИЛОВИДОВ КАК АРХЕОГРАФ...........................................</w:t>
            </w: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Издания по церковной истории…...………………………………...………..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Издания по истории восстания 1863—1864 гг.………………………….......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w:t>
            </w: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БИБЛИОГРАФИЧЕСКИЙ СПИСОК……………………………………….....</w:t>
            </w:r>
            <w:r w:rsidDel="00000000" w:rsidR="00000000" w:rsidRPr="00000000">
              <w:rPr>
                <w:rtl w:val="0"/>
              </w:rPr>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А………………………………………………………………...</w:t>
            </w: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Б……………………………………………………………...…</w:t>
            </w: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11</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общей характеристики работы</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ОБЩАЯ ХАРАКТЕРИСТИКА РАБОТЫ</w:t>
      </w: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Хотеев Алексей Сергеевич</w:t>
      </w: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Архивная и археографическая деятельность </w:t>
      </w: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А.И. Миловидова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рукописная книга Беларуси, Вильно, архивы, Муравьевский музей, А.И. Миловидов, документы восстания 1863-1864 гг.</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исследования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провести анализ архивной и археографической деятельности А.И. Миловидова.</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Объект исследования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научные и публицистические труды А.И. Миловидова.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исследования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характерные черты архивной и археографической работы А.И. Миловидова.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Полученные результаты.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Изучение литературы предмета приводит к выводу, что личность А.И. Миловидова остается малоизвестной. Можно встретить о нем поверхностные и слишком огульные суждения. Более тщательное знакомство с его биографией и научными трудами позволяет отметить его искреннюю увлеченность краеведением и архивным делом. В своей публицистической деятельности А.И. Миловидов был последовательным приверженцем концепции так называемого «западнорусизма». Положительной стороной его архивной деятельности было введение в научный оборот большого корпуса документов по истории восстания 1863—1864 гг., кенигсбергских источников о жизни Ф. Скорины, различных материалов по истории книжности и истории отдельных храмов и монастырей в Белоруссии. Специфической стороной трудов историка является полемическая заостренность его публикаций, против польской культуры и влияния Католической Церкви, незавершенность некоторых его работ.</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и объем дипломной работы.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Дипломная работа состоит из общей характеристики работы, введения, четырех глав, заключения, библиографического списка и приложений. Полный объем работы составляет 75 страниц, в том числе 2 приложения занимают 5 страниц. Библиографический список содержит 50 наименований, 1 из которых – публикация автора.</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4065"/>
          <w:tab w:val="right" w:leader="none" w:pos="9641"/>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Приложение 12</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Типовой бланк протокола заседания ГЭК</w:t>
      </w: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ПРОТОКОЛ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заседания Государственной экзаменационной комиссии</w:t>
      </w: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 _________ 20 __ г. с ____ ч ____ мин до ____ ч ____ мин</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рассмотрению   дипломной работы обучающегося (студента) ________________________________________________________________________________(фамилия, собственное имя, отчество (при наличии) обучающегося, специальность)</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тему: ________________________________________________________________________</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Присутствовали: председатель _________________________________________</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члены   _________________________________________</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Дипломная работа выполнен(а) под руководством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_______________________________________________________________________________</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консультации___________________________________________________________</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Государственную  экзаменационную  комиссию  представлены  следующие</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материалы:</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Дипломная работа на _____ страницах.</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Графический  материал   к дипломной работе на_____ листах.</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Отзыв руководителя дипломной работы.</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Рецензия на дипломную работу.</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сообщения о выполненной дипломной работе в  течение ____ мин обучающемуся (студенту) были заданы следующие вопросы:</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и фамилия лица, задавшего вопрос)</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________________________________________________________________________</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и фамилия лица, задавшего вопрос)</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________________________________________________________________________</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и фамилия лица, задавшего вопрос)</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________________________________________________________________________</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и фамилия лица, задавшего вопрос)</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________________________________________________________________________</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(вопрос и фамилия лица, задавшего вопрос)</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т.д.</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Общая  характеристика  выступления  и  ответов обучающегося (студента) на заданные вопросы ________________________________________________________________________</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Признать,  что обучающийся (студент) защитил дипломную работу с отметкой ____________</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Присвоить (не присваивать) ______________________________ квалификацию</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(нужное подчеркнуть)         </w:t>
        <w:tab/>
        <w:tab/>
        <w:t xml:space="preserve">(фамилия, инициалы)</w:t>
      </w: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Отметить, что ___________________________________________________________________</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Особое мнение членов комиссии ___________________________________________________</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Выдать (не выдавать) _________________________________________________</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(нужное подчеркнуть)                  (фамилия, инициалы)</w:t>
      </w: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 высшем образовании (диплом о высшем образовании с отличием)</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(нужное подчеркнуть)</w:t>
      </w: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Председатель комиссии   _______________           _________________________</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                 (инициалы, фамилия)</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Члены комиссии          _______________           _________________________</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                 (инициалы, фамилия)</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           _________________________</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                 (инициалы, фамилия)</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           _________________________</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                 (инициалы, фамилия)</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           _________________________</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                 (инициалы, фамилия)</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Виза лица, составившего протокол.</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13</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Образец оформления глав и подразделов</w:t>
      </w: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в тексте курсовой и дипломной работ </w:t>
      </w:r>
      <w:r w:rsidDel="00000000" w:rsidR="00000000" w:rsidRPr="00000000">
        <w:rPr>
          <w:rtl w:val="0"/>
        </w:rPr>
      </w:r>
    </w:p>
    <w:p w:rsidR="00000000" w:rsidDel="00000000" w:rsidP="00000000" w:rsidRDefault="00000000" w:rsidRPr="00000000" w14:paraId="000004A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4A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0"/>
          <w:szCs w:val="30"/>
          <w:u w:val="none"/>
          <w:shd w:fill="auto" w:val="clear"/>
          <w:vertAlign w:val="baseline"/>
          <w:rtl w:val="0"/>
        </w:rPr>
        <w:t xml:space="preserve">ГЛАВА 1 </w:t>
      </w: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ОБЗОР ЛИТЕРАТУРЫ И ИСТОЧНИКОВ, МЕТОДЫ ИССЛЕДОВАНИЯ</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1.1 Обзор литературы по теме исследования</w:t>
      </w: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[14, с. 26]. Текст текст текст текст текст текст текст текст текст текст текст текст текст текст текст текст текст текст (1 Цар 14:45).</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20"/>
          <w:tab w:val="center" w:leader="none" w:pos="5163"/>
        </w:tabs>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14</w:t>
      </w:r>
    </w:p>
    <w:tbl>
      <w:tblPr>
        <w:tblStyle w:val="Table13"/>
        <w:tblW w:w="8755.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51"/>
        <w:gridCol w:w="6804"/>
        <w:tblGridChange w:id="0">
          <w:tblGrid>
            <w:gridCol w:w="1951"/>
            <w:gridCol w:w="6804"/>
          </w:tblGrid>
        </w:tblGridChange>
      </w:tblGrid>
      <w:tr>
        <w:trPr>
          <w:cantSplit w:val="0"/>
          <w:trHeight w:val="458" w:hRule="atLeast"/>
          <w:tblHeader w:val="0"/>
        </w:trPr>
        <w:tc>
          <w:tcPr>
            <w:gridSpan w:val="2"/>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Сокращенные обозначения книг Священного Писания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Ветхий Завет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Аввакума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Авдия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Агг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Аггея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Амоса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Быт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Бытие</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Варуха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Второзаконие</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Даниила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Езд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Первая книга Ездры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Езд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Вторая книга Ездры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Езд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Третья книга Ездры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Еккл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Екклесиаста или Проповедника (Соломона)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Есфири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Захарии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Иез</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Иезекииля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Иер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Иеремии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Иова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Иоил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Иоиля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Иона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Ионы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Исаии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Иудифь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Иудифи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Левит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Мак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Первая книга Маккавейская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Мак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Вторая книга Маккавейская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Третья книга Маккавейская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Малахии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Михея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Иисуса Навина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Наума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Неемии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Осии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Первая книга Паралипоменон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Вторая книга Паралипоменон</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Песн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Песнь песней Соломона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Плач Иеремии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 Иер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Иеремии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Премудрости Соломона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Притч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Притчи Соломона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Псалтирь</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Руфь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Руфи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Премудрости Иисуса, сына Сирахова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пророка Софонии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Судей израилевых</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Книга Товита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Цар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Первая книга Царств</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Цар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Вторая книга Царств</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Третья книга Царств</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Цар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Четвертая книга Царств</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Числа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НЗ</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Новый Завет</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Галатам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Деяния Апостолов</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Евреям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Ефесянам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Иак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Иакова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Евангелие от Иоанна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Ин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Первое Послание Иоанна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Ин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Второе Послание Иоанна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Ин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Третье Послание Иоанна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Иуд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Иуды</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Колоссянам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Кор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Первое Послание к Коринфянам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Кор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Второе Послание к Коринфянам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Евангелие от Луки</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Евангелие от Марка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Евангелие от Матфея</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 (Апок)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Откровение Иоанна (Апокалипсис)</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Петр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Первое Послание Петра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Петр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Второе Послание Петра</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Римлянам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Сол (1 Фес)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Первое Послание к Солунянам (Фессалоникийцам)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Сол (2 Фес)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Второе Послание к Солунянам (Фессалоникийцам)</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Тим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Первое Послание к Тимофею</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Тим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Второе Послание к Тимофею</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Титу</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Флм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Филимону</w:t>
            </w:r>
            <w:r w:rsidDel="00000000" w:rsidR="00000000" w:rsidRPr="00000000">
              <w:rPr>
                <w:rtl w:val="0"/>
              </w:rPr>
            </w:r>
          </w:p>
        </w:tc>
      </w:tr>
      <w:tr>
        <w:trPr>
          <w:cantSplit w:val="0"/>
          <w:trHeight w:val="349"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Флп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 w:val="left" w:leader="none" w:pos="34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Послание к Филиппийцам</w:t>
            </w:r>
            <w:r w:rsidDel="00000000" w:rsidR="00000000" w:rsidRPr="00000000">
              <w:rPr>
                <w:rtl w:val="0"/>
              </w:rPr>
            </w:r>
          </w:p>
        </w:tc>
      </w:tr>
    </w:tbl>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5" w:right="0" w:hanging="675"/>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ЛИСТ СОГЛАСОВАНИЯ</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Проректор </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center" w:leader="none" w:pos="49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научной работе</w:t>
        <w:tab/>
        <w:tab/>
        <w:tab/>
        <w:tab/>
        <w:t xml:space="preserve">С.И. Шатравский</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9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Начальник учебно-</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методического отдела </w:t>
        <w:tab/>
        <w:tab/>
        <w:tab/>
        <w:tab/>
        <w:tab/>
        <w:tab/>
        <w:t xml:space="preserve">Л.М. Игнатовец</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Заведующий</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кафедрой богословия</w:t>
        <w:tab/>
        <w:tab/>
        <w:tab/>
        <w:tab/>
        <w:tab/>
        <w:tab/>
        <w:t xml:space="preserve">игумен Ермоген (Панасюк)</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Заведующий</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кафедрой религиоведения</w:t>
        <w:tab/>
        <w:tab/>
        <w:tab/>
        <w:tab/>
        <w:tab/>
        <w:t xml:space="preserve">А.В. Данилов</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Заведующий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кафедрой библеистики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709"/>
          <w:tab w:val="left" w:leader="none" w:pos="62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христианского вероучения</w:t>
        <w:tab/>
        <w:t xml:space="preserve">  Ю.Ю. Афанасенко</w:t>
      </w:r>
    </w:p>
    <w:sectPr>
      <w:footerReference r:id="rId13" w:type="default"/>
      <w:pgSz w:h="16838" w:w="11906" w:orient="portrait"/>
      <w:pgMar w:bottom="1134" w:top="113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Times"/>
  <w:font w:name="Tahom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1759" w:hanging="105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0">
    <w:lvl w:ilvl="0">
      <w:start w:val="8"/>
      <w:numFmt w:val="decimalZero"/>
      <w:lvlText w:val="%1"/>
      <w:lvlJc w:val="left"/>
      <w:pPr>
        <w:ind w:left="1080" w:hanging="1080"/>
      </w:pPr>
      <w:rPr>
        <w:vertAlign w:val="baseline"/>
      </w:rPr>
    </w:lvl>
    <w:lvl w:ilvl="1">
      <w:start w:val="9"/>
      <w:numFmt w:val="decimalZero"/>
      <w:lvlText w:val="%1.%2"/>
      <w:lvlJc w:val="left"/>
      <w:pPr>
        <w:ind w:left="1080" w:hanging="1080"/>
      </w:pPr>
      <w:rPr>
        <w:vertAlign w:val="baseline"/>
      </w:rPr>
    </w:lvl>
    <w:lvl w:ilvl="2">
      <w:start w:val="2016"/>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lvl w:ilvl="0">
      <w:start w:val="1"/>
      <w:numFmt w:val="bullet"/>
      <w:lvlText w:val="✔"/>
      <w:lvlJc w:val="left"/>
      <w:pPr>
        <w:ind w:left="1211"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4">
    <w:lvl w:ilvl="0">
      <w:start w:val="1"/>
      <w:numFmt w:val="decimal"/>
      <w:lvlText w:val="%1."/>
      <w:lvlJc w:val="left"/>
      <w:pPr>
        <w:ind w:left="405" w:hanging="360"/>
      </w:pPr>
      <w:rPr>
        <w:rFonts w:ascii="Times New Roman" w:cs="Times New Roman" w:eastAsia="Times New Roman" w:hAnsi="Times New Roman"/>
        <w:b w:val="1"/>
        <w:color w:val="000000"/>
        <w:sz w:val="24"/>
        <w:szCs w:val="24"/>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1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pPr>
    <w:rPr>
      <w:rFonts w:ascii="Arial" w:cs="Arial" w:eastAsia="Arial" w:hAnsi="Arial"/>
      <w:b w:val="0"/>
      <w:i w:val="0"/>
      <w:smallCaps w:val="0"/>
      <w:strike w:val="0"/>
      <w:color w:val="ff0000"/>
      <w:sz w:val="28"/>
      <w:szCs w:val="28"/>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gad.archiwa.gov.pl/ar/ar.html" TargetMode="External"/><Relationship Id="rId10" Type="http://schemas.openxmlformats.org/officeDocument/2006/relationships/hyperlink" Target="http://www.nlb.by/portal/pls/portal/" TargetMode="External"/><Relationship Id="rId13" Type="http://schemas.openxmlformats.org/officeDocument/2006/relationships/footer" Target="footer1.xml"/><Relationship Id="rId12" Type="http://schemas.openxmlformats.org/officeDocument/2006/relationships/hyperlink" Target="http://krotov.info/spravki/history_rus/00_ru/00_ru_gen.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lb.by/portal/pls/portal/"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http://www.nlb.by/portal/pl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