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54AE" w:rsidRPr="002E54AE" w:rsidRDefault="002E54AE" w:rsidP="002E54AE">
      <w:pPr>
        <w:spacing w:line="240" w:lineRule="auto"/>
        <w:ind w:firstLine="0"/>
        <w:jc w:val="center"/>
        <w:rPr>
          <w:rFonts w:cs="Times New Roman"/>
          <w:szCs w:val="28"/>
          <w:lang w:val="en-US"/>
        </w:rPr>
      </w:pPr>
      <w:r>
        <w:rPr>
          <w:rFonts w:cs="Times New Roman"/>
          <w:szCs w:val="28"/>
        </w:rPr>
        <w:t>Специальность / Special</w:t>
      </w:r>
      <w:proofErr w:type="spellStart"/>
      <w:r>
        <w:rPr>
          <w:rFonts w:cs="Times New Roman"/>
          <w:szCs w:val="28"/>
          <w:lang w:val="en-US"/>
        </w:rPr>
        <w:t>i</w:t>
      </w:r>
      <w:r>
        <w:rPr>
          <w:rFonts w:cs="Times New Roman"/>
          <w:szCs w:val="28"/>
        </w:rPr>
        <w:t>ty</w:t>
      </w:r>
      <w:proofErr w:type="spellEnd"/>
      <w:r>
        <w:rPr>
          <w:rFonts w:cs="Times New Roman"/>
          <w:szCs w:val="28"/>
        </w:rPr>
        <w:t xml:space="preserve">: </w:t>
      </w:r>
      <w:r w:rsidR="00AC3558" w:rsidRPr="00210260">
        <w:t>7-06-0221-01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AC3558" w:rsidRPr="00210260">
        <w:t>7-06-0221-01</w:t>
      </w:r>
      <w:r>
        <w:rPr>
          <w:rFonts w:cs="Times New Roman"/>
          <w:b/>
          <w:bCs/>
          <w:szCs w:val="28"/>
          <w:lang w:eastAsia="zh-CN"/>
        </w:rPr>
        <w:t xml:space="preserve">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AB4E84" w:rsidRDefault="00AC3558" w:rsidP="00AB4E84">
      <w:pPr>
        <w:spacing w:line="240" w:lineRule="auto"/>
        <w:ind w:firstLine="0"/>
        <w:jc w:val="center"/>
        <w:rPr>
          <w:rFonts w:cs="Times New Roman"/>
          <w:szCs w:val="28"/>
          <w:lang w:val="en-US"/>
        </w:rPr>
      </w:pPr>
      <w:r w:rsidRPr="0010506F">
        <w:rPr>
          <w:szCs w:val="28"/>
        </w:rPr>
        <w:t>Теория</w:t>
      </w:r>
      <w:r w:rsidRPr="00AC3558">
        <w:rPr>
          <w:szCs w:val="28"/>
          <w:lang w:val="en-US"/>
        </w:rPr>
        <w:t xml:space="preserve"> </w:t>
      </w:r>
      <w:r w:rsidRPr="0010506F">
        <w:rPr>
          <w:szCs w:val="28"/>
        </w:rPr>
        <w:t>и</w:t>
      </w:r>
      <w:r w:rsidRPr="00AC3558">
        <w:rPr>
          <w:szCs w:val="28"/>
          <w:lang w:val="en-US"/>
        </w:rPr>
        <w:t xml:space="preserve"> </w:t>
      </w:r>
      <w:r w:rsidRPr="0010506F">
        <w:rPr>
          <w:szCs w:val="28"/>
        </w:rPr>
        <w:t>методология</w:t>
      </w:r>
      <w:r w:rsidRPr="00AC3558">
        <w:rPr>
          <w:szCs w:val="28"/>
          <w:lang w:val="en-US"/>
        </w:rPr>
        <w:t xml:space="preserve"> </w:t>
      </w:r>
      <w:proofErr w:type="spellStart"/>
      <w:r w:rsidRPr="0010506F">
        <w:rPr>
          <w:szCs w:val="28"/>
        </w:rPr>
        <w:t>христианско</w:t>
      </w:r>
      <w:proofErr w:type="spellEnd"/>
      <w:r w:rsidRPr="00AC3558">
        <w:rPr>
          <w:szCs w:val="28"/>
          <w:lang w:val="en-US"/>
        </w:rPr>
        <w:t>-</w:t>
      </w:r>
      <w:r w:rsidRPr="0010506F">
        <w:rPr>
          <w:szCs w:val="28"/>
        </w:rPr>
        <w:t>мусульманского</w:t>
      </w:r>
      <w:r w:rsidRPr="00AC3558">
        <w:rPr>
          <w:szCs w:val="28"/>
          <w:lang w:val="en-US"/>
        </w:rPr>
        <w:t xml:space="preserve"> </w:t>
      </w:r>
      <w:r w:rsidRPr="0010506F">
        <w:rPr>
          <w:szCs w:val="28"/>
        </w:rPr>
        <w:t>диалога</w:t>
      </w:r>
      <w:r w:rsidR="002E54AE" w:rsidRPr="00AC3558">
        <w:rPr>
          <w:rFonts w:cs="Times New Roman"/>
          <w:color w:val="000000" w:themeColor="text1"/>
          <w:spacing w:val="-2"/>
          <w:szCs w:val="28"/>
          <w:lang w:val="en-US"/>
        </w:rPr>
        <w:t xml:space="preserve">, </w:t>
      </w:r>
      <w:r w:rsidR="00AB4E84">
        <w:rPr>
          <w:rFonts w:cs="Times New Roman"/>
          <w:szCs w:val="28"/>
        </w:rPr>
        <w:t>религиоведение</w:t>
      </w:r>
      <w:r w:rsidR="002E54AE" w:rsidRPr="00AC3558">
        <w:rPr>
          <w:rFonts w:cs="Times New Roman"/>
          <w:szCs w:val="28"/>
          <w:lang w:val="en-US"/>
        </w:rPr>
        <w:t xml:space="preserve"> </w:t>
      </w:r>
      <w:r w:rsidR="002E54AE" w:rsidRPr="00AC3558">
        <w:rPr>
          <w:rFonts w:cs="Times New Roman"/>
          <w:color w:val="000000" w:themeColor="text1"/>
          <w:spacing w:val="-2"/>
          <w:szCs w:val="28"/>
          <w:lang w:val="en-US"/>
        </w:rPr>
        <w:t>/</w:t>
      </w:r>
      <w:r w:rsidR="002E54AE" w:rsidRPr="00AC3558">
        <w:rPr>
          <w:rFonts w:cs="Times New Roman"/>
          <w:szCs w:val="28"/>
          <w:lang w:val="en-US"/>
        </w:rPr>
        <w:t xml:space="preserve"> </w:t>
      </w:r>
      <w:r w:rsidRPr="00AC3558">
        <w:rPr>
          <w:rFonts w:cs="Times New Roman"/>
          <w:szCs w:val="28"/>
          <w:lang w:val="en-US"/>
        </w:rPr>
        <w:t>Theory and methodology of the Christian-Muslim dialogue</w:t>
      </w:r>
      <w:r w:rsidR="002E54AE" w:rsidRPr="00AB4E84">
        <w:rPr>
          <w:rFonts w:cs="Times New Roman"/>
          <w:szCs w:val="28"/>
          <w:lang w:val="en-US"/>
        </w:rPr>
        <w:t xml:space="preserve">, </w:t>
      </w:r>
      <w:r w:rsidR="00AB4E84" w:rsidRPr="00AB4E84">
        <w:rPr>
          <w:rFonts w:cs="Times New Roman"/>
          <w:szCs w:val="28"/>
          <w:lang w:val="en-US"/>
        </w:rPr>
        <w:t>religious studies</w:t>
      </w:r>
    </w:p>
    <w:p w:rsidR="002E54AE" w:rsidRPr="00AC3558"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AB4E84"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AC3558" w:rsidP="000C0C55">
            <w:pPr>
              <w:spacing w:line="240" w:lineRule="auto"/>
              <w:ind w:firstLine="0"/>
              <w:rPr>
                <w:rFonts w:cs="Times New Roman"/>
                <w:szCs w:val="28"/>
              </w:rPr>
            </w:pPr>
            <w:r w:rsidRPr="00AD1F89">
              <w:rPr>
                <w:szCs w:val="28"/>
              </w:rPr>
              <w:t>В первой части курса представлены теоретические основоположения христианско-исламского диалога из различных перспектив. Наряду с различными моделями и обоснованиями в христианских конфессиях показаны наработки из мусульманской и алавитской перспективы, представляющие собой социально-политические, правовые, религиоведческие и эмпирические подходы. Во второй части изложены методологические подходы к важным темам христианско-исламского диалога: начиная с представлений о Боге и понимании Священного Писания, затем об образах Иисуса Христа и Мухаммеда, об этических вопросах, и заканчивая значением мира сего и потустороннего мира. Поочередно рассматриваются христианские и мусульманские методологические подходы к пониманию этих тем.</w:t>
            </w:r>
          </w:p>
        </w:tc>
        <w:tc>
          <w:tcPr>
            <w:tcW w:w="5245" w:type="dxa"/>
            <w:tcBorders>
              <w:top w:val="single" w:sz="4" w:space="0" w:color="auto"/>
              <w:left w:val="single" w:sz="4" w:space="0" w:color="auto"/>
              <w:bottom w:val="single" w:sz="4" w:space="0" w:color="auto"/>
              <w:right w:val="single" w:sz="4" w:space="0" w:color="auto"/>
            </w:tcBorders>
            <w:hideMark/>
          </w:tcPr>
          <w:p w:rsidR="002E54AE" w:rsidRPr="00AC3558" w:rsidRDefault="00AC3558" w:rsidP="00AC3558">
            <w:pPr>
              <w:spacing w:line="240" w:lineRule="auto"/>
              <w:ind w:firstLine="0"/>
              <w:rPr>
                <w:rFonts w:cs="Times New Roman"/>
                <w:szCs w:val="28"/>
                <w:lang w:val="en-US"/>
              </w:rPr>
            </w:pPr>
            <w:r w:rsidRPr="00AC3558">
              <w:rPr>
                <w:rFonts w:cs="Times New Roman"/>
                <w:szCs w:val="28"/>
                <w:lang w:val="en-US"/>
              </w:rPr>
              <w:t>The first part of the course presents the theoretical foundations of the Christian-Islamic dialogue from various perspectives. Along with various models and justifications in Christian denominations, the developments from the Muslim and Alawite perspectives are shown, representing socio-political, legal, religious studies and empirical approaches. The second part outlines methodological approaches to important topics of the Christian-Islamic dialogue: starting with ideas about God and understanding of the Holy Scriptures, then about the images of Jesus Christ and Muhammad, about ethical issues, and ending with the meaning of this world and the other world. Christian and Muslim methodological approaches to understanding these topics are considered in turn.</w:t>
            </w:r>
          </w:p>
        </w:tc>
      </w:tr>
      <w:tr w:rsidR="002E54AE" w:rsidRPr="00AB4E84"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AC3558" w:rsidRDefault="00AC3558" w:rsidP="00AC3558">
            <w:pPr>
              <w:pStyle w:val="a5"/>
              <w:tabs>
                <w:tab w:val="left" w:pos="0"/>
              </w:tabs>
              <w:jc w:val="both"/>
              <w:rPr>
                <w:b/>
                <w:sz w:val="28"/>
                <w:szCs w:val="28"/>
              </w:rPr>
            </w:pPr>
            <w:r>
              <w:rPr>
                <w:b/>
                <w:sz w:val="28"/>
                <w:szCs w:val="28"/>
              </w:rPr>
              <w:t>УК-4 </w:t>
            </w:r>
            <w:r w:rsidRPr="002A5079">
              <w:rPr>
                <w:sz w:val="28"/>
                <w:szCs w:val="28"/>
              </w:rPr>
              <w:t>Обеспечивать коммуникации, проявлять лидерские навыки, быть способным к командообразованию</w:t>
            </w:r>
            <w:r>
              <w:rPr>
                <w:sz w:val="28"/>
                <w:szCs w:val="28"/>
              </w:rPr>
              <w:t xml:space="preserve"> и </w:t>
            </w:r>
            <w:r>
              <w:rPr>
                <w:sz w:val="28"/>
                <w:szCs w:val="28"/>
              </w:rPr>
              <w:lastRenderedPageBreak/>
              <w:t>разработке стратегических целей и задач.</w:t>
            </w:r>
          </w:p>
          <w:p w:rsidR="00AC3558" w:rsidRDefault="00AC3558" w:rsidP="00AC3558">
            <w:pPr>
              <w:pStyle w:val="a5"/>
              <w:jc w:val="both"/>
              <w:rPr>
                <w:b/>
                <w:sz w:val="28"/>
                <w:szCs w:val="28"/>
              </w:rPr>
            </w:pPr>
            <w:r>
              <w:rPr>
                <w:b/>
                <w:sz w:val="28"/>
                <w:szCs w:val="28"/>
              </w:rPr>
              <w:t>УК-6 </w:t>
            </w:r>
            <w:r w:rsidRPr="002A5079">
              <w:rPr>
                <w:sz w:val="28"/>
                <w:szCs w:val="28"/>
              </w:rPr>
              <w:t>Быть способным к прогнозированию</w:t>
            </w:r>
            <w:r>
              <w:rPr>
                <w:sz w:val="28"/>
                <w:szCs w:val="28"/>
              </w:rPr>
              <w:t xml:space="preserve"> условий реализации профессиональной деятельности и решению профессиональных задач в условиях неопределенности.</w:t>
            </w:r>
          </w:p>
          <w:p w:rsidR="002E54AE" w:rsidRDefault="00AC3558" w:rsidP="00AC3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cs="Times New Roman"/>
                <w:bCs/>
                <w:szCs w:val="28"/>
                <w:lang w:val="be-BY"/>
              </w:rPr>
            </w:pPr>
            <w:r>
              <w:rPr>
                <w:b/>
                <w:szCs w:val="28"/>
              </w:rPr>
              <w:t>СК-13 </w:t>
            </w:r>
            <w:r w:rsidRPr="002A5079">
              <w:rPr>
                <w:szCs w:val="28"/>
              </w:rPr>
              <w:t>Использовать знания об истории развития, основных уровнях и принципах христианско-исламских взаимоотношений</w:t>
            </w:r>
            <w:r>
              <w:rPr>
                <w:szCs w:val="28"/>
              </w:rPr>
              <w:t xml:space="preserve"> при определении методов ведения межрелигиозного диалога.</w:t>
            </w:r>
          </w:p>
        </w:tc>
        <w:tc>
          <w:tcPr>
            <w:tcW w:w="5245" w:type="dxa"/>
            <w:tcBorders>
              <w:top w:val="single" w:sz="4" w:space="0" w:color="auto"/>
              <w:left w:val="single" w:sz="4" w:space="0" w:color="auto"/>
              <w:bottom w:val="single" w:sz="4" w:space="0" w:color="auto"/>
              <w:right w:val="single" w:sz="4" w:space="0" w:color="auto"/>
            </w:tcBorders>
            <w:hideMark/>
          </w:tcPr>
          <w:p w:rsidR="00AC3558" w:rsidRDefault="00AC3558" w:rsidP="00AC3558">
            <w:pPr>
              <w:spacing w:line="240" w:lineRule="auto"/>
              <w:ind w:firstLine="0"/>
              <w:rPr>
                <w:rFonts w:cs="Times New Roman"/>
                <w:szCs w:val="28"/>
                <w:lang w:val="en-US"/>
              </w:rPr>
            </w:pPr>
            <w:r w:rsidRPr="00AC3558">
              <w:rPr>
                <w:rFonts w:cs="Times New Roman"/>
                <w:b/>
                <w:bCs/>
                <w:szCs w:val="28"/>
                <w:lang w:val="en-US"/>
              </w:rPr>
              <w:lastRenderedPageBreak/>
              <w:t>UK-4</w:t>
            </w:r>
            <w:r w:rsidRPr="00AC3558">
              <w:rPr>
                <w:rFonts w:cs="Times New Roman"/>
                <w:szCs w:val="28"/>
                <w:lang w:val="en-US"/>
              </w:rPr>
              <w:t xml:space="preserve"> Provides communication, shows leadership skills, is capable of team building </w:t>
            </w:r>
            <w:r w:rsidRPr="00AC3558">
              <w:rPr>
                <w:rFonts w:cs="Times New Roman"/>
                <w:szCs w:val="28"/>
                <w:lang w:val="en-US"/>
              </w:rPr>
              <w:lastRenderedPageBreak/>
              <w:t>and the development of strategic goals and objectives.</w:t>
            </w:r>
          </w:p>
          <w:p w:rsidR="00AC3558" w:rsidRDefault="00AC3558" w:rsidP="00AC3558">
            <w:pPr>
              <w:spacing w:line="240" w:lineRule="auto"/>
              <w:ind w:firstLine="0"/>
              <w:rPr>
                <w:rFonts w:cs="Times New Roman"/>
                <w:szCs w:val="28"/>
                <w:lang w:val="en-US"/>
              </w:rPr>
            </w:pPr>
            <w:r w:rsidRPr="00AC3558">
              <w:rPr>
                <w:rFonts w:cs="Times New Roman"/>
                <w:b/>
                <w:bCs/>
                <w:szCs w:val="28"/>
                <w:lang w:val="en-US"/>
              </w:rPr>
              <w:t>UK -6</w:t>
            </w:r>
            <w:r w:rsidRPr="00AC3558">
              <w:rPr>
                <w:rFonts w:cs="Times New Roman"/>
                <w:szCs w:val="28"/>
                <w:lang w:val="en-US"/>
              </w:rPr>
              <w:t xml:space="preserve"> To be able to predict the conditions for the implementation of professional activities and solve professional tasks in conditions of uncertainty.</w:t>
            </w:r>
          </w:p>
          <w:p w:rsidR="002E54AE" w:rsidRPr="00AC3558" w:rsidRDefault="00AC3558" w:rsidP="00AC3558">
            <w:pPr>
              <w:spacing w:line="240" w:lineRule="auto"/>
              <w:ind w:firstLine="0"/>
              <w:rPr>
                <w:rFonts w:cs="Times New Roman"/>
                <w:szCs w:val="28"/>
                <w:lang w:val="en-US"/>
              </w:rPr>
            </w:pPr>
            <w:r w:rsidRPr="00AC3558">
              <w:rPr>
                <w:rFonts w:cs="Times New Roman"/>
                <w:b/>
                <w:bCs/>
                <w:szCs w:val="28"/>
                <w:lang w:val="en-US"/>
              </w:rPr>
              <w:t>SK-13</w:t>
            </w:r>
            <w:r w:rsidRPr="00AC3558">
              <w:rPr>
                <w:rFonts w:cs="Times New Roman"/>
                <w:szCs w:val="28"/>
                <w:lang w:val="en-US"/>
              </w:rPr>
              <w:t xml:space="preserve"> Uses knowledge about the history of development, the main levels and principles of Christian-Islamic relations in determining methods of conducting interreligious dialogue.</w:t>
            </w:r>
          </w:p>
        </w:tc>
      </w:tr>
      <w:tr w:rsidR="002E54AE" w:rsidRPr="00AB4E84"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AC3558" w:rsidRPr="004327F2" w:rsidRDefault="00AC3558" w:rsidP="00AC3558">
            <w:pPr>
              <w:pStyle w:val="a5"/>
              <w:jc w:val="both"/>
              <w:rPr>
                <w:b/>
                <w:sz w:val="28"/>
                <w:szCs w:val="28"/>
              </w:rPr>
            </w:pPr>
            <w:r w:rsidRPr="004327F2">
              <w:rPr>
                <w:b/>
                <w:sz w:val="28"/>
                <w:szCs w:val="28"/>
              </w:rPr>
              <w:t xml:space="preserve">знать: </w:t>
            </w:r>
          </w:p>
          <w:p w:rsidR="00AC3558" w:rsidRPr="0010506F" w:rsidRDefault="00AC3558" w:rsidP="00AC3558">
            <w:pPr>
              <w:pStyle w:val="a5"/>
              <w:numPr>
                <w:ilvl w:val="0"/>
                <w:numId w:val="1"/>
              </w:numPr>
              <w:tabs>
                <w:tab w:val="left" w:pos="284"/>
              </w:tabs>
              <w:jc w:val="both"/>
              <w:rPr>
                <w:sz w:val="28"/>
                <w:szCs w:val="28"/>
              </w:rPr>
            </w:pPr>
            <w:r w:rsidRPr="0010506F">
              <w:rPr>
                <w:sz w:val="28"/>
                <w:szCs w:val="28"/>
              </w:rPr>
              <w:t>ключевые понятия современной теологии диалога;</w:t>
            </w:r>
          </w:p>
          <w:p w:rsidR="00AC3558" w:rsidRPr="0010506F" w:rsidRDefault="00AC3558" w:rsidP="00AC3558">
            <w:pPr>
              <w:pStyle w:val="a5"/>
              <w:numPr>
                <w:ilvl w:val="0"/>
                <w:numId w:val="1"/>
              </w:numPr>
              <w:tabs>
                <w:tab w:val="left" w:pos="284"/>
              </w:tabs>
              <w:jc w:val="both"/>
              <w:rPr>
                <w:sz w:val="28"/>
                <w:szCs w:val="28"/>
              </w:rPr>
            </w:pPr>
            <w:r w:rsidRPr="0010506F">
              <w:rPr>
                <w:sz w:val="28"/>
                <w:szCs w:val="28"/>
              </w:rPr>
              <w:t>основы теории христианско-мусульманского диалога;</w:t>
            </w:r>
          </w:p>
          <w:p w:rsidR="00AC3558" w:rsidRPr="0010506F" w:rsidRDefault="00AC3558" w:rsidP="00AC3558">
            <w:pPr>
              <w:pStyle w:val="a5"/>
              <w:numPr>
                <w:ilvl w:val="0"/>
                <w:numId w:val="1"/>
              </w:numPr>
              <w:tabs>
                <w:tab w:val="left" w:pos="284"/>
              </w:tabs>
              <w:jc w:val="both"/>
              <w:rPr>
                <w:sz w:val="28"/>
                <w:szCs w:val="28"/>
              </w:rPr>
            </w:pPr>
            <w:r w:rsidRPr="0010506F">
              <w:rPr>
                <w:sz w:val="28"/>
                <w:szCs w:val="28"/>
              </w:rPr>
              <w:t>историю христианско-мусульманского диалога в контексте Православия, католицизма и протестантизма;</w:t>
            </w:r>
          </w:p>
          <w:p w:rsidR="00AC3558" w:rsidRPr="0010506F" w:rsidRDefault="00AC3558" w:rsidP="00AC3558">
            <w:pPr>
              <w:pStyle w:val="a5"/>
              <w:numPr>
                <w:ilvl w:val="0"/>
                <w:numId w:val="1"/>
              </w:numPr>
              <w:tabs>
                <w:tab w:val="left" w:pos="284"/>
              </w:tabs>
              <w:jc w:val="both"/>
              <w:rPr>
                <w:sz w:val="28"/>
                <w:szCs w:val="28"/>
              </w:rPr>
            </w:pPr>
            <w:r w:rsidRPr="0010506F">
              <w:rPr>
                <w:sz w:val="28"/>
                <w:szCs w:val="28"/>
              </w:rPr>
              <w:t>методологию христианско-мусульманского диалога;</w:t>
            </w:r>
          </w:p>
          <w:p w:rsidR="00AC3558" w:rsidRPr="0010506F" w:rsidRDefault="00AC3558" w:rsidP="00AC3558">
            <w:pPr>
              <w:pStyle w:val="a5"/>
              <w:numPr>
                <w:ilvl w:val="0"/>
                <w:numId w:val="1"/>
              </w:numPr>
              <w:tabs>
                <w:tab w:val="left" w:pos="284"/>
              </w:tabs>
              <w:jc w:val="both"/>
              <w:rPr>
                <w:sz w:val="28"/>
                <w:szCs w:val="28"/>
              </w:rPr>
            </w:pPr>
            <w:r w:rsidRPr="0010506F">
              <w:rPr>
                <w:sz w:val="28"/>
                <w:szCs w:val="28"/>
              </w:rPr>
              <w:t>тематику христианско-мусульманского диалога.</w:t>
            </w:r>
          </w:p>
          <w:p w:rsidR="00AC3558" w:rsidRPr="004327F2" w:rsidRDefault="00AC3558" w:rsidP="00AC3558">
            <w:pPr>
              <w:pStyle w:val="a5"/>
              <w:jc w:val="both"/>
              <w:rPr>
                <w:b/>
                <w:sz w:val="28"/>
                <w:szCs w:val="28"/>
              </w:rPr>
            </w:pPr>
            <w:r w:rsidRPr="004327F2">
              <w:rPr>
                <w:b/>
                <w:sz w:val="28"/>
                <w:szCs w:val="28"/>
              </w:rPr>
              <w:t>уметь:</w:t>
            </w:r>
          </w:p>
          <w:p w:rsidR="00AC3558" w:rsidRPr="00BA26F4" w:rsidRDefault="00AC3558" w:rsidP="00AC3558">
            <w:pPr>
              <w:pStyle w:val="a5"/>
              <w:numPr>
                <w:ilvl w:val="0"/>
                <w:numId w:val="1"/>
              </w:numPr>
              <w:tabs>
                <w:tab w:val="left" w:pos="284"/>
              </w:tabs>
              <w:jc w:val="both"/>
              <w:rPr>
                <w:sz w:val="28"/>
                <w:szCs w:val="28"/>
              </w:rPr>
            </w:pPr>
            <w:r>
              <w:rPr>
                <w:sz w:val="28"/>
                <w:szCs w:val="28"/>
              </w:rPr>
              <w:t>использовать тематические наработки в христианско-мусульманском диалоге</w:t>
            </w:r>
            <w:r w:rsidRPr="00BA26F4">
              <w:rPr>
                <w:sz w:val="28"/>
                <w:szCs w:val="28"/>
              </w:rPr>
              <w:t xml:space="preserve">; </w:t>
            </w:r>
          </w:p>
          <w:p w:rsidR="00AC3558" w:rsidRPr="00BA26F4" w:rsidRDefault="00AC3558" w:rsidP="00AC3558">
            <w:pPr>
              <w:pStyle w:val="a5"/>
              <w:numPr>
                <w:ilvl w:val="0"/>
                <w:numId w:val="1"/>
              </w:numPr>
              <w:tabs>
                <w:tab w:val="left" w:pos="284"/>
              </w:tabs>
              <w:jc w:val="both"/>
              <w:rPr>
                <w:sz w:val="28"/>
                <w:szCs w:val="28"/>
              </w:rPr>
            </w:pPr>
            <w:r w:rsidRPr="00BA26F4">
              <w:rPr>
                <w:sz w:val="28"/>
                <w:szCs w:val="28"/>
              </w:rPr>
              <w:lastRenderedPageBreak/>
              <w:t xml:space="preserve">объяснить логику формирования </w:t>
            </w:r>
            <w:r>
              <w:rPr>
                <w:sz w:val="28"/>
                <w:szCs w:val="28"/>
              </w:rPr>
              <w:t>методологии христианско-мусульманского диалога</w:t>
            </w:r>
            <w:r w:rsidRPr="00BA26F4">
              <w:rPr>
                <w:sz w:val="28"/>
                <w:szCs w:val="28"/>
              </w:rPr>
              <w:t>;</w:t>
            </w:r>
          </w:p>
          <w:p w:rsidR="00AC3558" w:rsidRPr="00BA26F4" w:rsidRDefault="00AC3558" w:rsidP="00AC3558">
            <w:pPr>
              <w:pStyle w:val="a5"/>
              <w:numPr>
                <w:ilvl w:val="0"/>
                <w:numId w:val="1"/>
              </w:numPr>
              <w:tabs>
                <w:tab w:val="left" w:pos="284"/>
              </w:tabs>
              <w:jc w:val="both"/>
              <w:rPr>
                <w:sz w:val="28"/>
                <w:szCs w:val="28"/>
              </w:rPr>
            </w:pPr>
            <w:r>
              <w:rPr>
                <w:sz w:val="28"/>
                <w:szCs w:val="28"/>
              </w:rPr>
              <w:t>применить на практике теорию христианско-мусульманского диалога</w:t>
            </w:r>
            <w:r w:rsidRPr="00BA26F4">
              <w:rPr>
                <w:sz w:val="28"/>
                <w:szCs w:val="28"/>
              </w:rPr>
              <w:t xml:space="preserve">; </w:t>
            </w:r>
          </w:p>
          <w:p w:rsidR="00AC3558" w:rsidRPr="00BA26F4" w:rsidRDefault="00AC3558" w:rsidP="00AC3558">
            <w:pPr>
              <w:pStyle w:val="a5"/>
              <w:numPr>
                <w:ilvl w:val="0"/>
                <w:numId w:val="1"/>
              </w:numPr>
              <w:tabs>
                <w:tab w:val="left" w:pos="284"/>
              </w:tabs>
              <w:jc w:val="both"/>
              <w:rPr>
                <w:sz w:val="28"/>
                <w:szCs w:val="28"/>
              </w:rPr>
            </w:pPr>
            <w:r w:rsidRPr="00BA26F4">
              <w:rPr>
                <w:sz w:val="28"/>
                <w:szCs w:val="28"/>
              </w:rPr>
              <w:t xml:space="preserve">приложить знания по истории </w:t>
            </w:r>
            <w:r>
              <w:rPr>
                <w:sz w:val="28"/>
                <w:szCs w:val="28"/>
              </w:rPr>
              <w:t xml:space="preserve">христианско-мусульманского диалога </w:t>
            </w:r>
            <w:r w:rsidRPr="00BA26F4">
              <w:rPr>
                <w:sz w:val="28"/>
                <w:szCs w:val="28"/>
              </w:rPr>
              <w:t xml:space="preserve">к современной ситуации </w:t>
            </w:r>
            <w:r>
              <w:rPr>
                <w:sz w:val="28"/>
                <w:szCs w:val="28"/>
              </w:rPr>
              <w:t>в Беларуси и мире</w:t>
            </w:r>
            <w:r w:rsidRPr="00BA26F4">
              <w:rPr>
                <w:sz w:val="28"/>
                <w:szCs w:val="28"/>
              </w:rPr>
              <w:t xml:space="preserve">. </w:t>
            </w:r>
          </w:p>
          <w:p w:rsidR="00AC3558" w:rsidRPr="004327F2" w:rsidRDefault="00AC3558" w:rsidP="00AC3558">
            <w:pPr>
              <w:pStyle w:val="a5"/>
              <w:jc w:val="both"/>
              <w:rPr>
                <w:b/>
                <w:sz w:val="28"/>
                <w:szCs w:val="28"/>
              </w:rPr>
            </w:pPr>
            <w:r>
              <w:rPr>
                <w:b/>
                <w:sz w:val="28"/>
                <w:szCs w:val="28"/>
              </w:rPr>
              <w:t>иметь навык</w:t>
            </w:r>
            <w:r w:rsidRPr="004327F2">
              <w:rPr>
                <w:b/>
                <w:sz w:val="28"/>
                <w:szCs w:val="28"/>
              </w:rPr>
              <w:t xml:space="preserve">: </w:t>
            </w:r>
          </w:p>
          <w:p w:rsidR="00AC3558" w:rsidRPr="004327F2" w:rsidRDefault="00AC3558" w:rsidP="00AC3558">
            <w:pPr>
              <w:pStyle w:val="a5"/>
              <w:numPr>
                <w:ilvl w:val="0"/>
                <w:numId w:val="1"/>
              </w:numPr>
              <w:tabs>
                <w:tab w:val="left" w:pos="284"/>
              </w:tabs>
              <w:jc w:val="both"/>
              <w:rPr>
                <w:sz w:val="28"/>
                <w:szCs w:val="28"/>
              </w:rPr>
            </w:pPr>
            <w:r>
              <w:rPr>
                <w:sz w:val="28"/>
                <w:szCs w:val="28"/>
              </w:rPr>
              <w:t xml:space="preserve">владения </w:t>
            </w:r>
            <w:r w:rsidRPr="004327F2">
              <w:rPr>
                <w:sz w:val="28"/>
                <w:szCs w:val="28"/>
              </w:rPr>
              <w:t xml:space="preserve">понятийным аппаратом </w:t>
            </w:r>
            <w:r>
              <w:rPr>
                <w:sz w:val="28"/>
                <w:szCs w:val="28"/>
              </w:rPr>
              <w:t>христианско-мусульманского диалога;</w:t>
            </w:r>
          </w:p>
          <w:p w:rsidR="002E54AE" w:rsidRDefault="00AC3558" w:rsidP="00AC3558">
            <w:pPr>
              <w:pStyle w:val="a3"/>
              <w:widowControl w:val="0"/>
              <w:numPr>
                <w:ilvl w:val="0"/>
                <w:numId w:val="1"/>
              </w:numPr>
              <w:tabs>
                <w:tab w:val="left" w:pos="1134"/>
              </w:tabs>
              <w:autoSpaceDE w:val="0"/>
              <w:autoSpaceDN w:val="0"/>
              <w:spacing w:after="0" w:line="240" w:lineRule="auto"/>
              <w:jc w:val="both"/>
              <w:rPr>
                <w:rFonts w:ascii="Times New Roman" w:hAnsi="Times New Roman"/>
                <w:sz w:val="28"/>
                <w:szCs w:val="28"/>
              </w:rPr>
            </w:pPr>
            <w:r>
              <w:rPr>
                <w:sz w:val="28"/>
                <w:szCs w:val="28"/>
              </w:rPr>
              <w:t xml:space="preserve">владения </w:t>
            </w:r>
            <w:r w:rsidRPr="004327F2">
              <w:rPr>
                <w:sz w:val="28"/>
                <w:szCs w:val="28"/>
              </w:rPr>
              <w:t>навыками научного анализа источников</w:t>
            </w:r>
            <w:r>
              <w:rPr>
                <w:sz w:val="28"/>
                <w:szCs w:val="28"/>
              </w:rPr>
              <w:t xml:space="preserve"> по христианско-мусульманскому диалогу</w:t>
            </w:r>
            <w:r w:rsidRPr="004327F2">
              <w:rPr>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AC3558" w:rsidRPr="00AC3558" w:rsidRDefault="00AC3558" w:rsidP="00AC3558">
            <w:pPr>
              <w:spacing w:line="240" w:lineRule="auto"/>
              <w:ind w:firstLine="0"/>
              <w:rPr>
                <w:rFonts w:cs="Times New Roman"/>
                <w:b/>
                <w:szCs w:val="28"/>
                <w:lang w:val="en-US"/>
              </w:rPr>
            </w:pPr>
            <w:r w:rsidRPr="00AC3558">
              <w:rPr>
                <w:rFonts w:cs="Times New Roman"/>
                <w:b/>
                <w:szCs w:val="28"/>
                <w:lang w:val="en-US"/>
              </w:rPr>
              <w:lastRenderedPageBreak/>
              <w:t xml:space="preserve">to know: </w:t>
            </w:r>
          </w:p>
          <w:p w:rsidR="00AC3558" w:rsidRDefault="00AC3558" w:rsidP="00AC3558">
            <w:pPr>
              <w:spacing w:line="240" w:lineRule="auto"/>
              <w:ind w:firstLine="0"/>
              <w:rPr>
                <w:rFonts w:cs="Times New Roman"/>
                <w:bCs/>
                <w:szCs w:val="28"/>
                <w:lang w:val="en-US"/>
              </w:rPr>
            </w:pPr>
            <w:r w:rsidRPr="00AC3558">
              <w:rPr>
                <w:rFonts w:cs="Times New Roman"/>
                <w:bCs/>
                <w:szCs w:val="28"/>
                <w:lang w:val="en-US"/>
              </w:rPr>
              <w:t>– key concepts of modern theology of dialogue;</w:t>
            </w:r>
          </w:p>
          <w:p w:rsidR="00AC3558" w:rsidRDefault="00AC3558" w:rsidP="00AC3558">
            <w:pPr>
              <w:spacing w:line="240" w:lineRule="auto"/>
              <w:ind w:firstLine="0"/>
              <w:rPr>
                <w:rFonts w:cs="Times New Roman"/>
                <w:bCs/>
                <w:szCs w:val="28"/>
                <w:lang w:val="en-US"/>
              </w:rPr>
            </w:pPr>
            <w:r w:rsidRPr="00AC3558">
              <w:rPr>
                <w:rFonts w:cs="Times New Roman"/>
                <w:bCs/>
                <w:szCs w:val="28"/>
                <w:lang w:val="en-US"/>
              </w:rPr>
              <w:t>– fundamentals of the theory of Christian-Muslim dialogue;</w:t>
            </w:r>
          </w:p>
          <w:p w:rsidR="00AC3558" w:rsidRDefault="00AC3558" w:rsidP="00AC3558">
            <w:pPr>
              <w:spacing w:line="240" w:lineRule="auto"/>
              <w:ind w:firstLine="0"/>
              <w:rPr>
                <w:rFonts w:cs="Times New Roman"/>
                <w:bCs/>
                <w:szCs w:val="28"/>
                <w:lang w:val="en-US"/>
              </w:rPr>
            </w:pPr>
            <w:r w:rsidRPr="00AC3558">
              <w:rPr>
                <w:rFonts w:cs="Times New Roman"/>
                <w:bCs/>
                <w:szCs w:val="28"/>
                <w:lang w:val="en-US"/>
              </w:rPr>
              <w:t>– the history of the Christian-Muslim dialogue in the context of Orthodoxy, Catholicism and Protestantism;</w:t>
            </w:r>
          </w:p>
          <w:p w:rsidR="00AC3558" w:rsidRDefault="00AC3558" w:rsidP="00AC3558">
            <w:pPr>
              <w:spacing w:line="240" w:lineRule="auto"/>
              <w:ind w:firstLine="0"/>
              <w:rPr>
                <w:rFonts w:cs="Times New Roman"/>
                <w:bCs/>
                <w:szCs w:val="28"/>
                <w:lang w:val="en-US"/>
              </w:rPr>
            </w:pPr>
            <w:r w:rsidRPr="00AC3558">
              <w:rPr>
                <w:rFonts w:cs="Times New Roman"/>
                <w:bCs/>
                <w:szCs w:val="28"/>
                <w:lang w:val="en-US"/>
              </w:rPr>
              <w:t>– methodology of the Christian-Muslim dialogue;</w:t>
            </w:r>
          </w:p>
          <w:p w:rsidR="00AC3558" w:rsidRDefault="00AC3558" w:rsidP="00AC3558">
            <w:pPr>
              <w:spacing w:line="240" w:lineRule="auto"/>
              <w:ind w:firstLine="0"/>
              <w:rPr>
                <w:rFonts w:cs="Times New Roman"/>
                <w:bCs/>
                <w:szCs w:val="28"/>
                <w:lang w:val="en-US"/>
              </w:rPr>
            </w:pPr>
            <w:r w:rsidRPr="00AC3558">
              <w:rPr>
                <w:rFonts w:cs="Times New Roman"/>
                <w:bCs/>
                <w:szCs w:val="28"/>
                <w:lang w:val="en-US"/>
              </w:rPr>
              <w:t xml:space="preserve">– the topic of the Christian-Muslim dialogue. </w:t>
            </w:r>
            <w:r w:rsidRPr="00AC3558">
              <w:rPr>
                <w:rFonts w:cs="Times New Roman"/>
                <w:b/>
                <w:szCs w:val="28"/>
                <w:lang w:val="en-US"/>
              </w:rPr>
              <w:t>be able to:</w:t>
            </w:r>
          </w:p>
          <w:p w:rsidR="00AC3558" w:rsidRDefault="00AC3558" w:rsidP="00AC3558">
            <w:pPr>
              <w:spacing w:line="240" w:lineRule="auto"/>
              <w:ind w:firstLine="0"/>
              <w:rPr>
                <w:rFonts w:cs="Times New Roman"/>
                <w:bCs/>
                <w:szCs w:val="28"/>
                <w:lang w:val="en-US"/>
              </w:rPr>
            </w:pPr>
            <w:r w:rsidRPr="00AC3558">
              <w:rPr>
                <w:rFonts w:cs="Times New Roman"/>
                <w:bCs/>
                <w:szCs w:val="28"/>
                <w:lang w:val="en-US"/>
              </w:rPr>
              <w:t>– use thematic developments in the Christian-Muslim dialogue;</w:t>
            </w:r>
          </w:p>
          <w:p w:rsidR="00AC3558" w:rsidRDefault="00AC3558" w:rsidP="00AC3558">
            <w:pPr>
              <w:spacing w:line="240" w:lineRule="auto"/>
              <w:ind w:firstLine="0"/>
              <w:rPr>
                <w:rFonts w:cs="Times New Roman"/>
                <w:bCs/>
                <w:szCs w:val="28"/>
                <w:lang w:val="en-US"/>
              </w:rPr>
            </w:pPr>
            <w:r w:rsidRPr="00AC3558">
              <w:rPr>
                <w:rFonts w:cs="Times New Roman"/>
                <w:bCs/>
                <w:szCs w:val="28"/>
                <w:lang w:val="en-US"/>
              </w:rPr>
              <w:t>– to explain the logic of the formation of the methodology of the Christian-Muslim dialogue;</w:t>
            </w:r>
          </w:p>
          <w:p w:rsidR="00AC3558" w:rsidRDefault="00AC3558" w:rsidP="00AC3558">
            <w:pPr>
              <w:spacing w:line="240" w:lineRule="auto"/>
              <w:ind w:firstLine="0"/>
              <w:rPr>
                <w:rFonts w:cs="Times New Roman"/>
                <w:bCs/>
                <w:szCs w:val="28"/>
                <w:lang w:val="en-US"/>
              </w:rPr>
            </w:pPr>
            <w:r w:rsidRPr="00AC3558">
              <w:rPr>
                <w:rFonts w:cs="Times New Roman"/>
                <w:bCs/>
                <w:szCs w:val="28"/>
                <w:lang w:val="en-US"/>
              </w:rPr>
              <w:t>– to put into practice the theory of Christian-Muslim dialogue;</w:t>
            </w:r>
          </w:p>
          <w:p w:rsidR="00AC3558" w:rsidRDefault="00AC3558" w:rsidP="00AC3558">
            <w:pPr>
              <w:spacing w:line="240" w:lineRule="auto"/>
              <w:ind w:firstLine="0"/>
              <w:rPr>
                <w:rFonts w:cs="Times New Roman"/>
                <w:bCs/>
                <w:szCs w:val="28"/>
                <w:lang w:val="en-US"/>
              </w:rPr>
            </w:pPr>
            <w:r w:rsidRPr="00AC3558">
              <w:rPr>
                <w:rFonts w:cs="Times New Roman"/>
                <w:bCs/>
                <w:szCs w:val="28"/>
                <w:lang w:val="en-US"/>
              </w:rPr>
              <w:lastRenderedPageBreak/>
              <w:t>– to apply knowledge on the history of the Christian-Muslim dialogue to the current situation in Belarus and the world.</w:t>
            </w:r>
          </w:p>
          <w:p w:rsidR="00AC3558" w:rsidRPr="00AC3558" w:rsidRDefault="00AC3558" w:rsidP="00AC3558">
            <w:pPr>
              <w:spacing w:line="240" w:lineRule="auto"/>
              <w:ind w:firstLine="0"/>
              <w:rPr>
                <w:rFonts w:cs="Times New Roman"/>
                <w:b/>
                <w:szCs w:val="28"/>
                <w:lang w:val="en-US"/>
              </w:rPr>
            </w:pPr>
            <w:r w:rsidRPr="00AC3558">
              <w:rPr>
                <w:rFonts w:cs="Times New Roman"/>
                <w:b/>
                <w:szCs w:val="28"/>
                <w:lang w:val="en-US"/>
              </w:rPr>
              <w:t>have the skill of:</w:t>
            </w:r>
          </w:p>
          <w:p w:rsidR="00AC3558" w:rsidRDefault="00AC3558" w:rsidP="00AC3558">
            <w:pPr>
              <w:spacing w:line="240" w:lineRule="auto"/>
              <w:ind w:firstLine="0"/>
              <w:rPr>
                <w:rFonts w:cs="Times New Roman"/>
                <w:bCs/>
                <w:szCs w:val="28"/>
                <w:lang w:val="en-US"/>
              </w:rPr>
            </w:pPr>
            <w:r w:rsidRPr="00AC3558">
              <w:rPr>
                <w:rFonts w:cs="Times New Roman"/>
                <w:bCs/>
                <w:szCs w:val="28"/>
                <w:lang w:val="en-US"/>
              </w:rPr>
              <w:t>– mastery of the conceptual apparatus of the Christian-Muslim dialogue;</w:t>
            </w:r>
          </w:p>
          <w:p w:rsidR="002E54AE" w:rsidRPr="00AC3558" w:rsidRDefault="00AC3558" w:rsidP="00AC3558">
            <w:pPr>
              <w:spacing w:line="240" w:lineRule="auto"/>
              <w:ind w:firstLine="0"/>
              <w:rPr>
                <w:rFonts w:cs="Times New Roman"/>
                <w:bCs/>
                <w:szCs w:val="28"/>
                <w:lang w:val="en-US"/>
              </w:rPr>
            </w:pPr>
            <w:r w:rsidRPr="00AC3558">
              <w:rPr>
                <w:rFonts w:cs="Times New Roman"/>
                <w:bCs/>
                <w:szCs w:val="28"/>
                <w:lang w:val="en-US"/>
              </w:rPr>
              <w:t>– proficiency in scientific analysis of sources on Christian-Muslim dialogue.</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AC3558">
            <w:pPr>
              <w:spacing w:line="240" w:lineRule="auto"/>
              <w:ind w:firstLine="0"/>
              <w:jc w:val="center"/>
              <w:rPr>
                <w:rFonts w:cs="Times New Roman"/>
                <w:szCs w:val="28"/>
              </w:rPr>
            </w:pPr>
            <w:r>
              <w:rPr>
                <w:rFonts w:cs="Times New Roman"/>
                <w:szCs w:val="28"/>
                <w:lang w:val="de-DE"/>
              </w:rPr>
              <w:t>3</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AC3558">
            <w:pPr>
              <w:spacing w:line="240" w:lineRule="auto"/>
              <w:ind w:firstLine="0"/>
              <w:jc w:val="center"/>
              <w:rPr>
                <w:rFonts w:cs="Times New Roman"/>
                <w:szCs w:val="28"/>
              </w:rPr>
            </w:pPr>
            <w:r>
              <w:rPr>
                <w:rFonts w:cs="Times New Roman"/>
                <w:szCs w:val="28"/>
                <w:lang w:val="de-DE"/>
              </w:rPr>
              <w:t>3</w:t>
            </w:r>
            <w:r w:rsidR="002E54AE">
              <w:rPr>
                <w:rFonts w:cs="Times New Roman"/>
                <w:szCs w:val="28"/>
              </w:rPr>
              <w:t xml:space="preserve"> </w:t>
            </w:r>
            <w:proofErr w:type="spellStart"/>
            <w:r w:rsidR="002E54AE">
              <w:rPr>
                <w:rFonts w:cs="Times New Roman"/>
                <w:szCs w:val="28"/>
              </w:rPr>
              <w:t>semester</w:t>
            </w:r>
            <w:proofErr w:type="spellEnd"/>
          </w:p>
        </w:tc>
      </w:tr>
      <w:tr w:rsidR="002E54AE" w:rsidRPr="00AC3558" w:rsidTr="002E54AE">
        <w:tc>
          <w:tcPr>
            <w:tcW w:w="5098" w:type="dxa"/>
            <w:tcBorders>
              <w:top w:val="single" w:sz="4" w:space="0" w:color="auto"/>
              <w:left w:val="single" w:sz="4" w:space="0" w:color="auto"/>
              <w:bottom w:val="single" w:sz="4" w:space="0" w:color="auto"/>
              <w:right w:val="single" w:sz="4" w:space="0" w:color="auto"/>
            </w:tcBorders>
            <w:hideMark/>
          </w:tcPr>
          <w:p w:rsidR="002E54AE" w:rsidRPr="0095439E" w:rsidRDefault="002E54AE">
            <w:pPr>
              <w:spacing w:line="240" w:lineRule="auto"/>
              <w:ind w:firstLine="0"/>
              <w:jc w:val="left"/>
              <w:rPr>
                <w:rFonts w:cs="Times New Roman"/>
                <w:szCs w:val="28"/>
                <w:highlight w:val="yellow"/>
                <w:lang w:val="en-US"/>
              </w:rPr>
            </w:pPr>
            <w:proofErr w:type="spellStart"/>
            <w:r w:rsidRPr="002F1944">
              <w:rPr>
                <w:rFonts w:cs="Times New Roman"/>
                <w:szCs w:val="28"/>
              </w:rPr>
              <w:t>Пререквизиты</w:t>
            </w:r>
            <w:proofErr w:type="spellEnd"/>
            <w:r w:rsidRPr="002F1944">
              <w:rPr>
                <w:rFonts w:cs="Times New Roman"/>
                <w:b/>
                <w:bCs/>
                <w:szCs w:val="28"/>
              </w:rPr>
              <w:t xml:space="preserve"> </w:t>
            </w:r>
            <w:r w:rsidRPr="002F1944">
              <w:rPr>
                <w:rFonts w:cs="Times New Roman"/>
                <w:b/>
                <w:bCs/>
                <w:szCs w:val="28"/>
                <w:lang w:val="en-US"/>
              </w:rPr>
              <w:t xml:space="preserve">/ </w:t>
            </w:r>
            <w:proofErr w:type="spellStart"/>
            <w:r w:rsidRPr="002F1944">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Pr="002F1944" w:rsidRDefault="002F1944" w:rsidP="002E54AE">
            <w:pPr>
              <w:spacing w:line="240" w:lineRule="auto"/>
              <w:ind w:firstLine="0"/>
              <w:rPr>
                <w:rFonts w:cs="Times New Roman"/>
                <w:szCs w:val="28"/>
              </w:rPr>
            </w:pPr>
            <w:r w:rsidRPr="002F1944">
              <w:rPr>
                <w:rFonts w:cs="Times New Roman"/>
                <w:szCs w:val="28"/>
              </w:rPr>
              <w:t>«Аналитическое религиоведение»</w:t>
            </w:r>
          </w:p>
        </w:tc>
        <w:tc>
          <w:tcPr>
            <w:tcW w:w="5245" w:type="dxa"/>
            <w:tcBorders>
              <w:top w:val="single" w:sz="4" w:space="0" w:color="auto"/>
              <w:left w:val="single" w:sz="4" w:space="0" w:color="auto"/>
              <w:bottom w:val="single" w:sz="4" w:space="0" w:color="auto"/>
              <w:right w:val="single" w:sz="4" w:space="0" w:color="auto"/>
            </w:tcBorders>
            <w:hideMark/>
          </w:tcPr>
          <w:p w:rsidR="002E54AE" w:rsidRPr="002F1944" w:rsidRDefault="002F1944" w:rsidP="002E54AE">
            <w:pPr>
              <w:spacing w:line="240" w:lineRule="auto"/>
              <w:ind w:firstLine="0"/>
              <w:rPr>
                <w:rFonts w:cs="Times New Roman"/>
                <w:szCs w:val="28"/>
              </w:rPr>
            </w:pPr>
            <w:r w:rsidRPr="002F1944">
              <w:rPr>
                <w:rFonts w:cs="Times New Roman"/>
                <w:szCs w:val="28"/>
              </w:rPr>
              <w:t>«</w:t>
            </w:r>
            <w:proofErr w:type="spellStart"/>
            <w:r w:rsidRPr="002F1944">
              <w:rPr>
                <w:rFonts w:cs="Times New Roman"/>
                <w:szCs w:val="28"/>
              </w:rPr>
              <w:t>Analytical</w:t>
            </w:r>
            <w:proofErr w:type="spellEnd"/>
            <w:r w:rsidRPr="002F1944">
              <w:rPr>
                <w:rFonts w:cs="Times New Roman"/>
                <w:szCs w:val="28"/>
              </w:rPr>
              <w:t xml:space="preserve"> </w:t>
            </w:r>
            <w:proofErr w:type="spellStart"/>
            <w:r w:rsidRPr="002F1944">
              <w:rPr>
                <w:rFonts w:cs="Times New Roman"/>
                <w:szCs w:val="28"/>
              </w:rPr>
              <w:t>religious</w:t>
            </w:r>
            <w:proofErr w:type="spellEnd"/>
            <w:r w:rsidRPr="002F1944">
              <w:rPr>
                <w:rFonts w:cs="Times New Roman"/>
                <w:szCs w:val="28"/>
              </w:rPr>
              <w:t xml:space="preserve"> </w:t>
            </w:r>
            <w:proofErr w:type="spellStart"/>
            <w:r w:rsidRPr="002F1944">
              <w:rPr>
                <w:rFonts w:cs="Times New Roman"/>
                <w:szCs w:val="28"/>
              </w:rPr>
              <w:t>studies</w:t>
            </w:r>
            <w:proofErr w:type="spellEnd"/>
            <w:r w:rsidRPr="002F1944">
              <w:rPr>
                <w:rFonts w:cs="Times New Roman"/>
                <w:szCs w:val="28"/>
              </w:rPr>
              <w:t>»</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Pr="00C35ED9" w:rsidRDefault="002E54AE">
            <w:pPr>
              <w:spacing w:line="240" w:lineRule="auto"/>
              <w:ind w:firstLine="0"/>
              <w:jc w:val="left"/>
              <w:rPr>
                <w:rFonts w:cs="Times New Roman"/>
                <w:szCs w:val="28"/>
              </w:rPr>
            </w:pPr>
            <w:r w:rsidRPr="00C35ED9">
              <w:rPr>
                <w:rFonts w:cs="Times New Roman"/>
                <w:szCs w:val="28"/>
              </w:rPr>
              <w:t xml:space="preserve">Трудоемкость в зачетных единицах (кредитах) / </w:t>
            </w:r>
            <w:proofErr w:type="spellStart"/>
            <w:r w:rsidRPr="00C35ED9">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Pr="00C35ED9" w:rsidRDefault="00C35ED9">
            <w:pPr>
              <w:spacing w:line="240" w:lineRule="auto"/>
              <w:ind w:firstLine="0"/>
              <w:jc w:val="center"/>
              <w:rPr>
                <w:rFonts w:cs="Times New Roman"/>
                <w:szCs w:val="28"/>
              </w:rPr>
            </w:pPr>
            <w:r>
              <w:rPr>
                <w:rFonts w:cs="Times New Roman"/>
                <w:szCs w:val="28"/>
                <w:lang w:val="en-US"/>
              </w:rPr>
              <w:t>3</w:t>
            </w:r>
            <w:r w:rsidR="002E54AE" w:rsidRPr="00C35ED9">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C35ED9" w:rsidRDefault="00C35ED9">
            <w:pPr>
              <w:spacing w:line="240" w:lineRule="auto"/>
              <w:ind w:firstLine="0"/>
              <w:jc w:val="center"/>
              <w:rPr>
                <w:rFonts w:cs="Times New Roman"/>
                <w:szCs w:val="28"/>
              </w:rPr>
            </w:pPr>
            <w:r>
              <w:rPr>
                <w:rFonts w:cs="Times New Roman"/>
                <w:szCs w:val="28"/>
                <w:lang w:val="en-US"/>
              </w:rPr>
              <w:t>3</w:t>
            </w:r>
            <w:r w:rsidR="002E54AE" w:rsidRPr="00C35ED9">
              <w:rPr>
                <w:rFonts w:cs="Times New Roman"/>
                <w:szCs w:val="28"/>
              </w:rPr>
              <w:t xml:space="preserve"> </w:t>
            </w:r>
            <w:proofErr w:type="spellStart"/>
            <w:r w:rsidR="002E54AE" w:rsidRPr="00C35ED9">
              <w:rPr>
                <w:rFonts w:cs="Times New Roman"/>
                <w:szCs w:val="28"/>
              </w:rPr>
              <w:t>credits</w:t>
            </w:r>
            <w:proofErr w:type="spellEnd"/>
          </w:p>
        </w:tc>
      </w:tr>
      <w:tr w:rsidR="002E54AE" w:rsidRPr="00AB4E84"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95439E">
            <w:pPr>
              <w:spacing w:line="240" w:lineRule="auto"/>
              <w:ind w:firstLine="0"/>
              <w:jc w:val="center"/>
              <w:rPr>
                <w:rFonts w:cs="Times New Roman"/>
                <w:szCs w:val="28"/>
              </w:rPr>
            </w:pPr>
            <w:r>
              <w:rPr>
                <w:szCs w:val="28"/>
              </w:rPr>
              <w:t>36</w:t>
            </w:r>
            <w:r w:rsidR="002E54AE">
              <w:rPr>
                <w:rFonts w:cs="Times New Roman"/>
                <w:szCs w:val="28"/>
              </w:rPr>
              <w:t xml:space="preserve"> аудиторных часа /</w:t>
            </w:r>
          </w:p>
          <w:p w:rsidR="002E54AE" w:rsidRDefault="0095439E">
            <w:pPr>
              <w:spacing w:line="240" w:lineRule="auto"/>
              <w:ind w:firstLine="0"/>
              <w:jc w:val="center"/>
              <w:rPr>
                <w:rFonts w:cs="Times New Roman"/>
                <w:szCs w:val="28"/>
              </w:rPr>
            </w:pPr>
            <w:r>
              <w:rPr>
                <w:szCs w:val="28"/>
              </w:rPr>
              <w:t>70</w:t>
            </w:r>
            <w:r w:rsidR="002E54AE">
              <w:rPr>
                <w:rFonts w:cs="Times New Roman"/>
                <w:szCs w:val="28"/>
              </w:rPr>
              <w:t xml:space="preserve">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95439E">
            <w:pPr>
              <w:spacing w:line="240" w:lineRule="auto"/>
              <w:ind w:firstLine="0"/>
              <w:jc w:val="center"/>
              <w:rPr>
                <w:rFonts w:cs="Times New Roman"/>
                <w:szCs w:val="28"/>
                <w:lang w:val="en-US"/>
              </w:rPr>
            </w:pPr>
            <w:r w:rsidRPr="00AB4E84">
              <w:rPr>
                <w:szCs w:val="28"/>
                <w:lang w:val="en-US"/>
              </w:rPr>
              <w:t>36</w:t>
            </w:r>
            <w:r w:rsidRPr="00AB4E84">
              <w:rPr>
                <w:rFonts w:cs="Times New Roman"/>
                <w:szCs w:val="28"/>
                <w:lang w:val="en-US"/>
              </w:rPr>
              <w:t xml:space="preserve"> </w:t>
            </w:r>
            <w:r w:rsidR="002E54AE">
              <w:rPr>
                <w:rFonts w:cs="Times New Roman"/>
                <w:szCs w:val="28"/>
                <w:lang w:val="en-US"/>
              </w:rPr>
              <w:t>classroom hours /</w:t>
            </w:r>
          </w:p>
          <w:p w:rsidR="002E54AE" w:rsidRDefault="0095439E">
            <w:pPr>
              <w:spacing w:line="240" w:lineRule="auto"/>
              <w:ind w:firstLine="0"/>
              <w:jc w:val="center"/>
              <w:rPr>
                <w:rFonts w:cs="Times New Roman"/>
                <w:szCs w:val="28"/>
                <w:lang w:val="en-US"/>
              </w:rPr>
            </w:pPr>
            <w:r w:rsidRPr="00AB4E84">
              <w:rPr>
                <w:szCs w:val="28"/>
                <w:lang w:val="en-US"/>
              </w:rPr>
              <w:t>70</w:t>
            </w:r>
            <w:r w:rsidR="002E54AE">
              <w:rPr>
                <w:rFonts w:cs="Times New Roman"/>
                <w:szCs w:val="28"/>
                <w:lang w:val="en-US"/>
              </w:rPr>
              <w:t xml:space="preserve"> hours of independent work</w:t>
            </w:r>
          </w:p>
        </w:tc>
      </w:tr>
      <w:tr w:rsidR="002E54AE" w:rsidRPr="00AB4E84"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rPr>
                <w:rFonts w:cs="Times New Roman"/>
                <w:szCs w:val="28"/>
              </w:rPr>
            </w:pPr>
            <w:r>
              <w:rPr>
                <w:rFonts w:cs="Times New Roman"/>
                <w:szCs w:val="28"/>
              </w:rPr>
              <w:t>Экзамен / опрос</w:t>
            </w:r>
            <w:r w:rsidR="0095439E">
              <w:rPr>
                <w:rFonts w:cs="Times New Roman"/>
                <w:szCs w:val="28"/>
              </w:rPr>
              <w:t xml:space="preserve"> на семинаре</w:t>
            </w:r>
            <w:r>
              <w:rPr>
                <w:rFonts w:cs="Times New Roman"/>
                <w:szCs w:val="28"/>
              </w:rPr>
              <w:t xml:space="preserve"> / </w:t>
            </w:r>
            <w:r w:rsidR="0095439E">
              <w:rPr>
                <w:rFonts w:cs="Times New Roman"/>
                <w:szCs w:val="28"/>
              </w:rPr>
              <w:t>экспресс-опрос на лекции</w:t>
            </w:r>
            <w:r>
              <w:rPr>
                <w:rFonts w:cs="Times New Roman"/>
                <w:szCs w:val="28"/>
              </w:rPr>
              <w:t xml:space="preserve"> / </w:t>
            </w:r>
            <w:r w:rsidR="0095439E">
              <w:rPr>
                <w:rFonts w:cs="Times New Roman"/>
                <w:szCs w:val="28"/>
              </w:rPr>
              <w:t>у</w:t>
            </w:r>
            <w:r w:rsidR="0095439E" w:rsidRPr="0095439E">
              <w:rPr>
                <w:rFonts w:cs="Times New Roman"/>
                <w:szCs w:val="28"/>
              </w:rPr>
              <w:t>стный опрос и дискуссия</w:t>
            </w:r>
            <w:r>
              <w:rPr>
                <w:rFonts w:cs="Times New Roman"/>
                <w:szCs w:val="28"/>
              </w:rPr>
              <w:t xml:space="preserve"> / </w:t>
            </w:r>
            <w:r w:rsidR="0095439E" w:rsidRPr="0095439E">
              <w:rPr>
                <w:rFonts w:cs="Times New Roman"/>
                <w:szCs w:val="28"/>
              </w:rPr>
              <w:t xml:space="preserve">коллоквиум </w:t>
            </w:r>
            <w:r>
              <w:rPr>
                <w:rFonts w:cs="Times New Roman"/>
                <w:szCs w:val="28"/>
              </w:rPr>
              <w:t xml:space="preserve">/ </w:t>
            </w:r>
            <w:r w:rsidR="0095439E" w:rsidRPr="0095439E">
              <w:rPr>
                <w:rFonts w:cs="Times New Roman"/>
                <w:szCs w:val="28"/>
              </w:rPr>
              <w:t>компьютерное тестирование</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2E54AE" w:rsidP="0095439E">
            <w:pPr>
              <w:spacing w:line="240" w:lineRule="auto"/>
              <w:ind w:firstLine="0"/>
              <w:rPr>
                <w:rFonts w:cs="Times New Roman"/>
                <w:szCs w:val="28"/>
                <w:lang w:val="en-US"/>
              </w:rPr>
            </w:pPr>
            <w:r>
              <w:rPr>
                <w:rFonts w:cs="Times New Roman"/>
                <w:szCs w:val="28"/>
                <w:lang w:val="en-US"/>
              </w:rPr>
              <w:t xml:space="preserve">Exam / </w:t>
            </w:r>
            <w:r>
              <w:rPr>
                <w:color w:val="000000"/>
                <w:szCs w:val="28"/>
                <w:lang w:val="az-Cyrl-AZ"/>
              </w:rPr>
              <w:t>questioning</w:t>
            </w:r>
            <w:r>
              <w:rPr>
                <w:rFonts w:cs="Times New Roman"/>
                <w:szCs w:val="28"/>
                <w:lang w:val="en-US"/>
              </w:rPr>
              <w:t xml:space="preserve"> </w:t>
            </w:r>
            <w:r w:rsidR="0095439E">
              <w:rPr>
                <w:rFonts w:cs="Times New Roman"/>
                <w:szCs w:val="28"/>
                <w:lang w:val="en-US"/>
              </w:rPr>
              <w:t xml:space="preserve">on </w:t>
            </w:r>
            <w:r w:rsidR="0095439E" w:rsidRPr="0095439E">
              <w:rPr>
                <w:rFonts w:cs="Times New Roman"/>
                <w:szCs w:val="28"/>
                <w:lang w:val="en-US"/>
              </w:rPr>
              <w:t>seminar / express</w:t>
            </w:r>
            <w:r w:rsidR="0095439E">
              <w:rPr>
                <w:color w:val="000000"/>
                <w:szCs w:val="28"/>
                <w:lang w:val="az-Cyrl-AZ"/>
              </w:rPr>
              <w:t xml:space="preserve"> questioning</w:t>
            </w:r>
            <w:r w:rsidR="0095439E">
              <w:rPr>
                <w:color w:val="000000"/>
                <w:szCs w:val="28"/>
                <w:lang w:val="en-US"/>
              </w:rPr>
              <w:t xml:space="preserve"> on</w:t>
            </w:r>
            <w:r w:rsidR="0095439E" w:rsidRPr="0095439E">
              <w:rPr>
                <w:rFonts w:cs="Times New Roman"/>
                <w:szCs w:val="28"/>
                <w:lang w:val="en-US"/>
              </w:rPr>
              <w:t xml:space="preserve"> lecture / oral </w:t>
            </w:r>
            <w:r w:rsidR="0095439E">
              <w:rPr>
                <w:color w:val="000000"/>
                <w:szCs w:val="28"/>
                <w:lang w:val="az-Cyrl-AZ"/>
              </w:rPr>
              <w:t>questioning</w:t>
            </w:r>
            <w:r w:rsidR="0095439E">
              <w:rPr>
                <w:rFonts w:cs="Times New Roman"/>
                <w:szCs w:val="28"/>
                <w:lang w:val="en-US"/>
              </w:rPr>
              <w:t xml:space="preserve"> </w:t>
            </w:r>
            <w:r w:rsidR="0095439E" w:rsidRPr="0095439E">
              <w:rPr>
                <w:rFonts w:cs="Times New Roman"/>
                <w:szCs w:val="28"/>
                <w:lang w:val="en-US"/>
              </w:rPr>
              <w:t>and discussion / colloquium / computer testing</w:t>
            </w:r>
          </w:p>
        </w:tc>
      </w:tr>
    </w:tbl>
    <w:p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06127"/>
    <w:multiLevelType w:val="hybridMultilevel"/>
    <w:tmpl w:val="A6BC0AC0"/>
    <w:lvl w:ilvl="0" w:tplc="0419000F">
      <w:start w:val="1"/>
      <w:numFmt w:val="decimal"/>
      <w:lvlText w:val="%1."/>
      <w:lvlJc w:val="left"/>
      <w:pPr>
        <w:ind w:left="360"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2" w15:restartNumberingAfterBreak="0">
    <w:nsid w:val="6BD9409C"/>
    <w:multiLevelType w:val="hybridMultilevel"/>
    <w:tmpl w:val="C392488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16cid:durableId="654067533">
    <w:abstractNumId w:val="1"/>
  </w:num>
  <w:num w:numId="2" w16cid:durableId="1996059648">
    <w:abstractNumId w:val="0"/>
  </w:num>
  <w:num w:numId="3" w16cid:durableId="1701857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AE"/>
    <w:rsid w:val="000C0C55"/>
    <w:rsid w:val="002E54AE"/>
    <w:rsid w:val="002F1944"/>
    <w:rsid w:val="003B5456"/>
    <w:rsid w:val="006F4E33"/>
    <w:rsid w:val="00891EFD"/>
    <w:rsid w:val="0095439E"/>
    <w:rsid w:val="00AB4E84"/>
    <w:rsid w:val="00AC3558"/>
    <w:rsid w:val="00C35ED9"/>
    <w:rsid w:val="00C46239"/>
    <w:rsid w:val="00E3148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C96"/>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C3558"/>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C35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809</Words>
  <Characters>4613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Danilov Andrei</cp:lastModifiedBy>
  <cp:revision>5</cp:revision>
  <dcterms:created xsi:type="dcterms:W3CDTF">2024-12-01T10:21:00Z</dcterms:created>
  <dcterms:modified xsi:type="dcterms:W3CDTF">2024-12-08T07:52:00Z</dcterms:modified>
</cp:coreProperties>
</file>