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106535">
        <w:rPr>
          <w:rFonts w:cs="Times New Roman"/>
          <w:bCs/>
          <w:szCs w:val="28"/>
          <w:lang w:eastAsia="zh-CN"/>
        </w:rPr>
        <w:t>7</w:t>
      </w:r>
      <w:r>
        <w:rPr>
          <w:rFonts w:cs="Times New Roman"/>
          <w:bCs/>
          <w:szCs w:val="28"/>
          <w:lang w:eastAsia="zh-CN"/>
        </w:rPr>
        <w:t>-0</w:t>
      </w:r>
      <w:r w:rsidR="00106535">
        <w:rPr>
          <w:rFonts w:cs="Times New Roman"/>
          <w:bCs/>
          <w:szCs w:val="28"/>
          <w:lang w:eastAsia="zh-CN"/>
        </w:rPr>
        <w:t>6</w:t>
      </w:r>
      <w:r>
        <w:rPr>
          <w:rFonts w:cs="Times New Roman"/>
          <w:bCs/>
          <w:szCs w:val="28"/>
          <w:lang w:eastAsia="zh-CN"/>
        </w:rPr>
        <w:t>-0221-01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106535">
        <w:rPr>
          <w:rFonts w:cs="Times New Roman"/>
          <w:bCs/>
          <w:szCs w:val="28"/>
          <w:lang w:eastAsia="zh-CN"/>
        </w:rPr>
        <w:t>7</w:t>
      </w:r>
      <w:r>
        <w:rPr>
          <w:rFonts w:cs="Times New Roman"/>
          <w:bCs/>
          <w:szCs w:val="28"/>
          <w:lang w:eastAsia="zh-CN"/>
        </w:rPr>
        <w:t>-0</w:t>
      </w:r>
      <w:r w:rsidR="00106535">
        <w:rPr>
          <w:rFonts w:cs="Times New Roman"/>
          <w:bCs/>
          <w:szCs w:val="28"/>
          <w:lang w:eastAsia="zh-CN"/>
        </w:rPr>
        <w:t>6</w:t>
      </w:r>
      <w:r>
        <w:rPr>
          <w:rFonts w:cs="Times New Roman"/>
          <w:bCs/>
          <w:szCs w:val="28"/>
          <w:lang w:eastAsia="zh-CN"/>
        </w:rPr>
        <w:t>-0221-01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6A004F" w:rsidRDefault="006A004F" w:rsidP="002E54AE">
      <w:pPr>
        <w:spacing w:line="240" w:lineRule="auto"/>
        <w:ind w:firstLine="0"/>
        <w:jc w:val="center"/>
        <w:rPr>
          <w:rFonts w:cs="Times New Roman"/>
          <w:szCs w:val="28"/>
        </w:rPr>
      </w:pPr>
      <w:r>
        <w:rPr>
          <w:szCs w:val="28"/>
        </w:rPr>
        <w:t>Актуальные проблемы западного богословия</w:t>
      </w:r>
      <w:r w:rsidR="002E54AE" w:rsidRPr="006A004F">
        <w:rPr>
          <w:rFonts w:cs="Times New Roman"/>
          <w:color w:val="000000" w:themeColor="text1"/>
          <w:spacing w:val="-2"/>
          <w:szCs w:val="28"/>
        </w:rPr>
        <w:t xml:space="preserve">, </w:t>
      </w:r>
      <w:r>
        <w:rPr>
          <w:rFonts w:cs="Times New Roman"/>
          <w:szCs w:val="28"/>
        </w:rPr>
        <w:t xml:space="preserve">Богословие </w:t>
      </w:r>
      <w:r w:rsidR="002E54AE" w:rsidRPr="006A004F">
        <w:rPr>
          <w:rFonts w:cs="Times New Roman"/>
          <w:color w:val="000000" w:themeColor="text1"/>
          <w:spacing w:val="-2"/>
          <w:szCs w:val="28"/>
        </w:rPr>
        <w:t>/</w:t>
      </w:r>
      <w:r w:rsidR="002E54AE" w:rsidRPr="006A004F">
        <w:rPr>
          <w:rFonts w:cs="Times New Roman"/>
          <w:szCs w:val="28"/>
        </w:rPr>
        <w:t xml:space="preserve"> </w:t>
      </w:r>
      <w:proofErr w:type="spellStart"/>
      <w:r w:rsidR="008D7DA3">
        <w:t>Actual</w:t>
      </w:r>
      <w:proofErr w:type="spellEnd"/>
      <w:r w:rsidR="008D7DA3">
        <w:t xml:space="preserve"> </w:t>
      </w:r>
      <w:proofErr w:type="spellStart"/>
      <w:r w:rsidR="008D7DA3">
        <w:t>problems</w:t>
      </w:r>
      <w:proofErr w:type="spellEnd"/>
      <w:r w:rsidR="008D7DA3">
        <w:t xml:space="preserve"> </w:t>
      </w:r>
      <w:proofErr w:type="spellStart"/>
      <w:r w:rsidR="008D7DA3">
        <w:t>of</w:t>
      </w:r>
      <w:proofErr w:type="spellEnd"/>
      <w:r w:rsidR="008D7DA3">
        <w:t xml:space="preserve"> </w:t>
      </w:r>
      <w:proofErr w:type="spellStart"/>
      <w:r w:rsidR="008D7DA3">
        <w:t>Western</w:t>
      </w:r>
      <w:proofErr w:type="spellEnd"/>
      <w:r w:rsidR="008D7DA3">
        <w:t xml:space="preserve"> </w:t>
      </w:r>
      <w:proofErr w:type="spellStart"/>
      <w:r w:rsidR="008D7DA3">
        <w:t>Theology</w:t>
      </w:r>
      <w:proofErr w:type="spellEnd"/>
      <w:r w:rsidR="008D7DA3">
        <w:t xml:space="preserve">, </w:t>
      </w:r>
      <w:proofErr w:type="spellStart"/>
      <w:r w:rsidR="008D7DA3">
        <w:t>Theology</w:t>
      </w:r>
      <w:proofErr w:type="spellEnd"/>
    </w:p>
    <w:p w:rsidR="002E54AE" w:rsidRPr="006A004F" w:rsidRDefault="002E54AE" w:rsidP="002E54AE">
      <w:pPr>
        <w:spacing w:line="240" w:lineRule="auto"/>
        <w:ind w:firstLine="0"/>
        <w:jc w:val="center"/>
        <w:rPr>
          <w:rFonts w:cs="Times New Roman"/>
          <w:szCs w:val="28"/>
        </w:rPr>
      </w:pPr>
    </w:p>
    <w:tbl>
      <w:tblPr>
        <w:tblStyle w:val="a4"/>
        <w:tblW w:w="15163" w:type="dxa"/>
        <w:tblInd w:w="0" w:type="dxa"/>
        <w:tblLook w:val="04A0" w:firstRow="1" w:lastRow="0" w:firstColumn="1" w:lastColumn="0" w:noHBand="0" w:noVBand="1"/>
      </w:tblPr>
      <w:tblGrid>
        <w:gridCol w:w="5098"/>
        <w:gridCol w:w="4820"/>
        <w:gridCol w:w="5245"/>
      </w:tblGrid>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B2654B" w:rsidP="000C0C55">
            <w:pPr>
              <w:spacing w:line="240" w:lineRule="auto"/>
              <w:ind w:firstLine="0"/>
              <w:rPr>
                <w:rFonts w:cs="Times New Roman"/>
                <w:szCs w:val="28"/>
              </w:rPr>
            </w:pPr>
            <w:r>
              <w:rPr>
                <w:rFonts w:cs="Times New Roman"/>
                <w:szCs w:val="28"/>
              </w:rPr>
              <w:t>Цель дисциплины «</w:t>
            </w:r>
            <w:r w:rsidRPr="00B2654B">
              <w:rPr>
                <w:rFonts w:cs="Times New Roman"/>
                <w:szCs w:val="28"/>
              </w:rPr>
              <w:t>Актуальные проблемы западного богословия</w:t>
            </w:r>
            <w:r>
              <w:rPr>
                <w:rFonts w:cs="Times New Roman"/>
                <w:szCs w:val="28"/>
              </w:rPr>
              <w:t xml:space="preserve">» - </w:t>
            </w:r>
            <w:r w:rsidRPr="00B2654B">
              <w:rPr>
                <w:rFonts w:cs="Times New Roman"/>
                <w:szCs w:val="28"/>
              </w:rPr>
              <w:t xml:space="preserve"> познакомить студентов с основными тенденциями развития современного западного богословия и дать представление о его актуальной проблематике.</w:t>
            </w:r>
          </w:p>
        </w:tc>
        <w:tc>
          <w:tcPr>
            <w:tcW w:w="5245" w:type="dxa"/>
            <w:tcBorders>
              <w:top w:val="single" w:sz="4" w:space="0" w:color="auto"/>
              <w:left w:val="single" w:sz="4" w:space="0" w:color="auto"/>
              <w:bottom w:val="single" w:sz="4" w:space="0" w:color="auto"/>
              <w:right w:val="single" w:sz="4" w:space="0" w:color="auto"/>
            </w:tcBorders>
            <w:hideMark/>
          </w:tcPr>
          <w:p w:rsidR="002E54AE" w:rsidRPr="008D7DA3" w:rsidRDefault="008D7DA3" w:rsidP="000C0C55">
            <w:pPr>
              <w:spacing w:line="240" w:lineRule="auto"/>
              <w:ind w:firstLine="0"/>
              <w:rPr>
                <w:rFonts w:cs="Times New Roman"/>
                <w:szCs w:val="28"/>
                <w:lang w:val="en-US"/>
              </w:rPr>
            </w:pPr>
            <w:r w:rsidRPr="008D7DA3">
              <w:rPr>
                <w:rFonts w:cs="Times New Roman"/>
                <w:szCs w:val="28"/>
                <w:lang w:val="en-US"/>
              </w:rPr>
              <w:t>The purpose of the discipline "Actual problems of Western Theology" is to acquaint students with the main trends in the development of modern Western theology and to give an idea of its current problems.</w:t>
            </w:r>
          </w:p>
        </w:tc>
      </w:tr>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8D7DA3" w:rsidP="002E54AE">
            <w:pPr>
              <w:spacing w:line="240" w:lineRule="auto"/>
              <w:ind w:firstLine="0"/>
              <w:rPr>
                <w:rFonts w:cs="Times New Roman"/>
                <w:bCs/>
                <w:szCs w:val="28"/>
                <w:lang w:val="be-BY"/>
              </w:rPr>
            </w:pPr>
            <w:r w:rsidRPr="008D7DA3">
              <w:rPr>
                <w:b/>
                <w:bCs/>
              </w:rPr>
              <w:t>Универсально-профессиональная компетенция:</w:t>
            </w:r>
            <w:r>
              <w:rPr>
                <w:bCs/>
              </w:rPr>
              <w:t xml:space="preserve"> </w:t>
            </w:r>
            <w:r>
              <w:rPr>
                <w:bCs/>
              </w:rPr>
              <w:br/>
            </w:r>
            <w:r w:rsidR="00B2654B" w:rsidRPr="000118E5">
              <w:rPr>
                <w:bCs/>
              </w:rPr>
              <w:t>УПК-3. Использовать в научно-исследовательской, преподавательской и религиозной деятельности основные положения, знания о тенденциях развития католического и протестантского богословия, сопоставлять их с учением Православной Церкви.</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9D1A43">
            <w:pPr>
              <w:spacing w:line="240" w:lineRule="auto"/>
              <w:ind w:firstLine="0"/>
              <w:rPr>
                <w:rFonts w:cs="Times New Roman"/>
                <w:b/>
                <w:szCs w:val="28"/>
                <w:lang w:val="en-US"/>
              </w:rPr>
            </w:pPr>
            <w:r>
              <w:rPr>
                <w:rFonts w:cs="Times New Roman"/>
                <w:b/>
                <w:szCs w:val="28"/>
                <w:lang w:val="en-US"/>
              </w:rPr>
              <w:t>U</w:t>
            </w:r>
            <w:r w:rsidR="002E54AE">
              <w:rPr>
                <w:rFonts w:cs="Times New Roman"/>
                <w:b/>
                <w:szCs w:val="28"/>
                <w:lang w:val="en-US"/>
              </w:rPr>
              <w:t xml:space="preserve">niversal </w:t>
            </w:r>
            <w:r w:rsidR="008D7DA3" w:rsidRPr="008D7DA3">
              <w:rPr>
                <w:rFonts w:cs="Times New Roman"/>
                <w:b/>
                <w:szCs w:val="28"/>
                <w:lang w:val="en-US"/>
              </w:rPr>
              <w:t xml:space="preserve">professional </w:t>
            </w:r>
            <w:r w:rsidR="002E54AE">
              <w:rPr>
                <w:rFonts w:cs="Times New Roman"/>
                <w:b/>
                <w:szCs w:val="28"/>
                <w:lang w:val="en-US"/>
              </w:rPr>
              <w:t>competence:</w:t>
            </w:r>
          </w:p>
          <w:p w:rsidR="009D1A43" w:rsidRDefault="009D1A43" w:rsidP="008D7DA3">
            <w:pPr>
              <w:spacing w:line="240" w:lineRule="auto"/>
              <w:ind w:firstLine="0"/>
              <w:rPr>
                <w:rFonts w:cs="Times New Roman"/>
                <w:szCs w:val="28"/>
                <w:lang w:val="en-US"/>
              </w:rPr>
            </w:pPr>
          </w:p>
          <w:p w:rsidR="008D7DA3" w:rsidRDefault="002E54AE" w:rsidP="008D7DA3">
            <w:pPr>
              <w:spacing w:line="240" w:lineRule="auto"/>
              <w:ind w:firstLine="0"/>
              <w:rPr>
                <w:rFonts w:cs="Times New Roman"/>
                <w:szCs w:val="28"/>
                <w:lang w:val="en-US"/>
              </w:rPr>
            </w:pPr>
            <w:r>
              <w:rPr>
                <w:rFonts w:cs="Times New Roman"/>
                <w:szCs w:val="28"/>
                <w:lang w:val="en-US"/>
              </w:rPr>
              <w:t>U</w:t>
            </w:r>
            <w:r w:rsidR="00DB1DCB">
              <w:rPr>
                <w:rFonts w:cs="Times New Roman"/>
                <w:szCs w:val="28"/>
                <w:lang w:val="en-US"/>
              </w:rPr>
              <w:t>PC-</w:t>
            </w:r>
            <w:r w:rsidR="008D7DA3">
              <w:rPr>
                <w:rFonts w:cs="Times New Roman"/>
                <w:szCs w:val="28"/>
                <w:lang w:val="en-US"/>
              </w:rPr>
              <w:t>3</w:t>
            </w:r>
            <w:r>
              <w:rPr>
                <w:rFonts w:cs="Times New Roman"/>
                <w:szCs w:val="28"/>
                <w:lang w:val="en-US"/>
              </w:rPr>
              <w:t xml:space="preserve">. </w:t>
            </w:r>
            <w:r w:rsidR="00DB1DCB" w:rsidRPr="00DB1DCB">
              <w:rPr>
                <w:rFonts w:cs="Times New Roman"/>
                <w:szCs w:val="28"/>
                <w:lang w:val="en-US"/>
              </w:rPr>
              <w:t>To use the basic principles and knowledge of the development trends of Catholic and Protestant theology in research, tea</w:t>
            </w:r>
            <w:r w:rsidR="00DB1DCB">
              <w:rPr>
                <w:rFonts w:cs="Times New Roman"/>
                <w:szCs w:val="28"/>
                <w:lang w:val="en-US"/>
              </w:rPr>
              <w:t>ching, and religious activities</w:t>
            </w:r>
            <w:r w:rsidR="00DB1DCB" w:rsidRPr="00DB1DCB">
              <w:rPr>
                <w:rFonts w:cs="Times New Roman"/>
                <w:szCs w:val="28"/>
                <w:lang w:val="en-US"/>
              </w:rPr>
              <w:t xml:space="preserve">. </w:t>
            </w:r>
            <w:r w:rsidR="00DB1DCB">
              <w:rPr>
                <w:rFonts w:cs="Times New Roman"/>
                <w:szCs w:val="28"/>
                <w:lang w:val="en-US"/>
              </w:rPr>
              <w:t>T</w:t>
            </w:r>
            <w:r w:rsidR="00DB1DCB" w:rsidRPr="00DB1DCB">
              <w:rPr>
                <w:rFonts w:cs="Times New Roman"/>
                <w:szCs w:val="28"/>
                <w:lang w:val="en-US"/>
              </w:rPr>
              <w:t xml:space="preserve">o compare </w:t>
            </w:r>
            <w:r w:rsidR="00DB1DCB">
              <w:rPr>
                <w:rFonts w:cs="Times New Roman"/>
                <w:szCs w:val="28"/>
                <w:lang w:val="en-US"/>
              </w:rPr>
              <w:t>this</w:t>
            </w:r>
            <w:r w:rsidR="00DB1DCB" w:rsidRPr="00DB1DCB">
              <w:rPr>
                <w:rFonts w:cs="Times New Roman"/>
                <w:szCs w:val="28"/>
                <w:lang w:val="en-US"/>
              </w:rPr>
              <w:t xml:space="preserve"> knowledge with the theological positions of the Eastern Orthodox Church.</w:t>
            </w:r>
          </w:p>
          <w:p w:rsidR="002E54AE" w:rsidRDefault="002E54AE" w:rsidP="002E54AE">
            <w:pPr>
              <w:spacing w:line="240" w:lineRule="auto"/>
              <w:ind w:firstLine="0"/>
              <w:rPr>
                <w:rFonts w:cs="Times New Roman"/>
                <w:szCs w:val="28"/>
                <w:lang w:val="en-US"/>
              </w:rPr>
            </w:pPr>
          </w:p>
        </w:tc>
      </w:tr>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i/>
                <w:spacing w:val="-2"/>
                <w:szCs w:val="28"/>
              </w:rPr>
            </w:pPr>
            <w:r>
              <w:rPr>
                <w:rFonts w:cs="Times New Roman"/>
                <w:b/>
                <w:i/>
                <w:spacing w:val="-2"/>
                <w:szCs w:val="28"/>
              </w:rPr>
              <w:t>знать:</w:t>
            </w:r>
          </w:p>
          <w:p w:rsidR="00CA1A82" w:rsidRPr="00CA1A82" w:rsidRDefault="00CA1A82" w:rsidP="00CA1A8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CA1A82">
              <w:rPr>
                <w:rFonts w:ascii="Times New Roman" w:hAnsi="Times New Roman"/>
                <w:sz w:val="28"/>
                <w:szCs w:val="28"/>
              </w:rPr>
              <w:t>основные богословские и философские категории современной западной теологии;</w:t>
            </w:r>
          </w:p>
          <w:p w:rsidR="00CA1A82" w:rsidRPr="00CA1A82" w:rsidRDefault="00CA1A82" w:rsidP="00CA1A8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CA1A82">
              <w:rPr>
                <w:rFonts w:ascii="Times New Roman" w:hAnsi="Times New Roman"/>
                <w:sz w:val="28"/>
                <w:szCs w:val="28"/>
              </w:rPr>
              <w:t>основные этапы и особенности влияния философских систем на западное богословие;</w:t>
            </w:r>
          </w:p>
          <w:p w:rsidR="002E54AE" w:rsidRDefault="00CA1A82" w:rsidP="00CA1A8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CA1A82">
              <w:rPr>
                <w:rFonts w:ascii="Times New Roman" w:hAnsi="Times New Roman"/>
                <w:sz w:val="28"/>
                <w:szCs w:val="28"/>
              </w:rPr>
              <w:t>важнейшие проблемы, направления и тенденции развития современного западного богословия, и их обусловленнос</w:t>
            </w:r>
            <w:r>
              <w:rPr>
                <w:rFonts w:ascii="Times New Roman" w:hAnsi="Times New Roman"/>
                <w:sz w:val="28"/>
                <w:szCs w:val="28"/>
              </w:rPr>
              <w:t xml:space="preserve">ть </w:t>
            </w:r>
            <w:r>
              <w:rPr>
                <w:rFonts w:ascii="Times New Roman" w:hAnsi="Times New Roman"/>
                <w:sz w:val="28"/>
                <w:szCs w:val="28"/>
              </w:rPr>
              <w:lastRenderedPageBreak/>
              <w:t>общекультурной проблематикой</w:t>
            </w:r>
            <w:r w:rsidR="002E54AE">
              <w:rPr>
                <w:rFonts w:ascii="Times New Roman" w:hAnsi="Times New Roman"/>
                <w:sz w:val="28"/>
                <w:szCs w:val="28"/>
              </w:rPr>
              <w:t>;</w:t>
            </w:r>
          </w:p>
          <w:p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CA1A82" w:rsidRPr="00CA1A82" w:rsidRDefault="00CA1A82" w:rsidP="00CA1A8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CA1A82">
              <w:rPr>
                <w:rFonts w:ascii="Times New Roman" w:hAnsi="Times New Roman"/>
                <w:sz w:val="28"/>
                <w:szCs w:val="28"/>
              </w:rPr>
              <w:t>учитывать социально-исторический контекст при анализе богословской и философской литературы;</w:t>
            </w:r>
          </w:p>
          <w:p w:rsidR="00CA1A82" w:rsidRPr="00CA1A82" w:rsidRDefault="00CA1A82" w:rsidP="00CA1A8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CA1A82">
              <w:rPr>
                <w:rFonts w:ascii="Times New Roman" w:hAnsi="Times New Roman"/>
                <w:sz w:val="28"/>
                <w:szCs w:val="28"/>
              </w:rPr>
              <w:t>критически оценивать содержание западных богословских систем исходя из знания их философской основы;</w:t>
            </w:r>
          </w:p>
          <w:p w:rsidR="002E54AE" w:rsidRDefault="00CA1A82" w:rsidP="00CA1A8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CA1A82">
              <w:rPr>
                <w:rFonts w:ascii="Times New Roman" w:hAnsi="Times New Roman"/>
                <w:sz w:val="28"/>
                <w:szCs w:val="28"/>
              </w:rPr>
              <w:t>обосновать неразрывную связь веры и знания, богословия и философии на к</w:t>
            </w:r>
            <w:r>
              <w:rPr>
                <w:rFonts w:ascii="Times New Roman" w:hAnsi="Times New Roman"/>
                <w:sz w:val="28"/>
                <w:szCs w:val="28"/>
              </w:rPr>
              <w:t>онкретном историческом материале;</w:t>
            </w:r>
          </w:p>
          <w:p w:rsidR="002E54AE" w:rsidRDefault="002E54AE">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rsidR="00CA1A82" w:rsidRPr="00CA1A82" w:rsidRDefault="00CA1A82" w:rsidP="00CA1A8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CA1A82">
              <w:rPr>
                <w:rFonts w:ascii="Times New Roman" w:hAnsi="Times New Roman"/>
                <w:sz w:val="28"/>
                <w:szCs w:val="28"/>
              </w:rPr>
              <w:t>понятийно-категориальным аппаратом курса;</w:t>
            </w:r>
          </w:p>
          <w:p w:rsidR="002E54AE" w:rsidRDefault="00CA1A82" w:rsidP="00CA1A8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методологией анали</w:t>
            </w:r>
            <w:r w:rsidRPr="00CA1A82">
              <w:rPr>
                <w:rFonts w:ascii="Times New Roman" w:hAnsi="Times New Roman"/>
                <w:sz w:val="28"/>
                <w:szCs w:val="28"/>
              </w:rPr>
              <w:t>за источников, касающих</w:t>
            </w:r>
            <w:r>
              <w:rPr>
                <w:rFonts w:ascii="Times New Roman" w:hAnsi="Times New Roman"/>
                <w:sz w:val="28"/>
                <w:szCs w:val="28"/>
              </w:rPr>
              <w:t>ся истории западного богословия</w:t>
            </w:r>
            <w:r w:rsidR="002E54AE">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szCs w:val="28"/>
                <w:lang w:val="en-US"/>
              </w:rPr>
            </w:pPr>
            <w:r>
              <w:rPr>
                <w:rFonts w:cs="Times New Roman"/>
                <w:b/>
                <w:szCs w:val="28"/>
                <w:lang w:val="en-US"/>
              </w:rPr>
              <w:lastRenderedPageBreak/>
              <w:t>know:</w:t>
            </w:r>
          </w:p>
          <w:p w:rsidR="00DB1DCB" w:rsidRPr="00DB1DCB" w:rsidRDefault="00DB1DCB" w:rsidP="00DB1DCB">
            <w:pPr>
              <w:spacing w:line="240" w:lineRule="auto"/>
              <w:ind w:firstLine="0"/>
              <w:rPr>
                <w:rFonts w:cs="Times New Roman"/>
                <w:szCs w:val="28"/>
                <w:lang w:val="en-US"/>
              </w:rPr>
            </w:pPr>
            <w:r w:rsidRPr="00DB1DCB">
              <w:rPr>
                <w:rFonts w:cs="Times New Roman"/>
                <w:szCs w:val="28"/>
                <w:lang w:val="en-US"/>
              </w:rPr>
              <w:t>– the main theological and philosophical categories of modern Western theology;</w:t>
            </w:r>
          </w:p>
          <w:p w:rsidR="00DB1DCB" w:rsidRPr="00DB1DCB" w:rsidRDefault="00DB1DCB" w:rsidP="00DB1DCB">
            <w:pPr>
              <w:spacing w:line="240" w:lineRule="auto"/>
              <w:ind w:firstLine="0"/>
              <w:rPr>
                <w:rFonts w:cs="Times New Roman"/>
                <w:szCs w:val="28"/>
                <w:lang w:val="en-US"/>
              </w:rPr>
            </w:pPr>
            <w:r w:rsidRPr="00DB1DCB">
              <w:rPr>
                <w:rFonts w:cs="Times New Roman"/>
                <w:szCs w:val="28"/>
                <w:lang w:val="en-US"/>
              </w:rPr>
              <w:t>– the main stages and features of the influence of philosophical systems on Western theology;</w:t>
            </w:r>
          </w:p>
          <w:p w:rsidR="00DB1DCB" w:rsidRDefault="00DB1DCB" w:rsidP="00DB1DCB">
            <w:pPr>
              <w:spacing w:line="240" w:lineRule="auto"/>
              <w:ind w:firstLine="0"/>
              <w:rPr>
                <w:rFonts w:cs="Times New Roman"/>
                <w:szCs w:val="28"/>
                <w:lang w:val="en-US"/>
              </w:rPr>
            </w:pPr>
            <w:r w:rsidRPr="00DB1DCB">
              <w:rPr>
                <w:rFonts w:cs="Times New Roman"/>
                <w:szCs w:val="28"/>
                <w:lang w:val="en-US"/>
              </w:rPr>
              <w:t>– the most important problems, directions and trends in the development of modern Western theology, and their relevance to general cultural issues;</w:t>
            </w:r>
          </w:p>
          <w:p w:rsidR="00DB1DCB" w:rsidRDefault="00DB1DCB" w:rsidP="00DB1DCB">
            <w:pPr>
              <w:spacing w:line="240" w:lineRule="auto"/>
              <w:ind w:firstLine="0"/>
              <w:rPr>
                <w:rFonts w:cs="Times New Roman"/>
                <w:szCs w:val="28"/>
                <w:lang w:val="en-US"/>
              </w:rPr>
            </w:pPr>
          </w:p>
          <w:p w:rsidR="00DB1DCB" w:rsidRDefault="00DB1DCB" w:rsidP="00DB1DCB">
            <w:pPr>
              <w:spacing w:line="240" w:lineRule="auto"/>
              <w:ind w:firstLine="0"/>
              <w:rPr>
                <w:rFonts w:cs="Times New Roman"/>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be able to:</w:t>
            </w:r>
          </w:p>
          <w:p w:rsidR="00DB1DCB" w:rsidRPr="00DB1DCB" w:rsidRDefault="00DB1DCB" w:rsidP="00DB1DCB">
            <w:pPr>
              <w:spacing w:line="240" w:lineRule="auto"/>
              <w:ind w:firstLine="0"/>
              <w:rPr>
                <w:rFonts w:cs="Times New Roman"/>
                <w:szCs w:val="28"/>
                <w:lang w:val="en-US"/>
              </w:rPr>
            </w:pPr>
            <w:r w:rsidRPr="00DB1DCB">
              <w:rPr>
                <w:rFonts w:cs="Times New Roman"/>
                <w:szCs w:val="28"/>
                <w:lang w:val="en-US"/>
              </w:rPr>
              <w:t>– take into account the socio-historical context when analyzing theological and philosophical literature;</w:t>
            </w:r>
          </w:p>
          <w:p w:rsidR="00DB1DCB" w:rsidRPr="00DB1DCB" w:rsidRDefault="00DB1DCB" w:rsidP="00DB1DCB">
            <w:pPr>
              <w:spacing w:line="240" w:lineRule="auto"/>
              <w:ind w:firstLine="0"/>
              <w:rPr>
                <w:rFonts w:cs="Times New Roman"/>
                <w:szCs w:val="28"/>
                <w:lang w:val="en-US"/>
              </w:rPr>
            </w:pPr>
            <w:r w:rsidRPr="00DB1DCB">
              <w:rPr>
                <w:rFonts w:cs="Times New Roman"/>
                <w:szCs w:val="28"/>
                <w:lang w:val="en-US"/>
              </w:rPr>
              <w:t>– critically evaluate the content of Western theological systems based on knowledge of their philosophical foundations;</w:t>
            </w:r>
          </w:p>
          <w:p w:rsidR="00DB1DCB" w:rsidRDefault="00DB1DCB" w:rsidP="00DB1DCB">
            <w:pPr>
              <w:spacing w:line="240" w:lineRule="auto"/>
              <w:ind w:firstLine="0"/>
              <w:rPr>
                <w:rFonts w:cs="Times New Roman"/>
                <w:szCs w:val="28"/>
                <w:lang w:val="en-US"/>
              </w:rPr>
            </w:pPr>
            <w:r w:rsidRPr="00DB1DCB">
              <w:rPr>
                <w:rFonts w:cs="Times New Roman"/>
                <w:szCs w:val="28"/>
                <w:lang w:val="en-US"/>
              </w:rPr>
              <w:t>– to justify the inextricable link between faith and knowledge, theology and philosophy on specific historical material;</w:t>
            </w:r>
          </w:p>
          <w:p w:rsidR="00DB1DCB" w:rsidRDefault="00DB1DCB" w:rsidP="00DB1DCB">
            <w:pPr>
              <w:spacing w:line="240" w:lineRule="auto"/>
              <w:ind w:firstLine="0"/>
              <w:rPr>
                <w:rFonts w:cs="Times New Roman"/>
                <w:szCs w:val="28"/>
                <w:lang w:val="en-US"/>
              </w:rPr>
            </w:pPr>
          </w:p>
          <w:p w:rsidR="00DB1DCB" w:rsidRDefault="00DB1DCB" w:rsidP="00DB1DCB">
            <w:pPr>
              <w:spacing w:line="240" w:lineRule="auto"/>
              <w:ind w:firstLine="0"/>
              <w:rPr>
                <w:rFonts w:cs="Times New Roman"/>
                <w:szCs w:val="28"/>
                <w:lang w:val="en-US"/>
              </w:rPr>
            </w:pPr>
          </w:p>
          <w:p w:rsidR="00DB1DCB" w:rsidRDefault="00DB1DCB" w:rsidP="00DB1DCB">
            <w:pPr>
              <w:spacing w:line="240" w:lineRule="auto"/>
              <w:ind w:firstLine="0"/>
              <w:rPr>
                <w:rFonts w:cs="Times New Roman"/>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have skills in:</w:t>
            </w:r>
          </w:p>
          <w:p w:rsidR="00DB1DCB" w:rsidRPr="00DB1DCB" w:rsidRDefault="00DB1DCB" w:rsidP="00DB1DCB">
            <w:pPr>
              <w:spacing w:line="240" w:lineRule="auto"/>
              <w:ind w:firstLine="0"/>
              <w:rPr>
                <w:rFonts w:cs="Times New Roman"/>
                <w:szCs w:val="28"/>
                <w:lang w:val="en-US"/>
              </w:rPr>
            </w:pPr>
            <w:r w:rsidRPr="00DB1DCB">
              <w:rPr>
                <w:rFonts w:cs="Times New Roman"/>
                <w:szCs w:val="28"/>
                <w:lang w:val="en-US"/>
              </w:rPr>
              <w:t>– using the conceptual and categorical apparatus of the course;</w:t>
            </w:r>
          </w:p>
          <w:p w:rsidR="002E54AE" w:rsidRPr="00DB1DCB" w:rsidRDefault="00DB1DCB" w:rsidP="00DB1DCB">
            <w:pPr>
              <w:spacing w:line="240" w:lineRule="auto"/>
              <w:ind w:firstLine="0"/>
              <w:rPr>
                <w:rFonts w:cs="Times New Roman"/>
                <w:szCs w:val="28"/>
                <w:lang w:val="en-US"/>
              </w:rPr>
            </w:pPr>
            <w:r w:rsidRPr="00DB1DCB">
              <w:rPr>
                <w:rFonts w:cs="Times New Roman"/>
                <w:szCs w:val="28"/>
                <w:lang w:val="en-US"/>
              </w:rPr>
              <w:t>– the application of a methodology for analyzing sources related to the history of Western theology.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2</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2</w:t>
            </w:r>
            <w:r w:rsidR="008D7DA3">
              <w:rPr>
                <w:rFonts w:cs="Times New Roman"/>
                <w:szCs w:val="28"/>
              </w:rPr>
              <w:t xml:space="preserve"> </w:t>
            </w:r>
            <w:proofErr w:type="spellStart"/>
            <w:r w:rsidR="002E54AE">
              <w:rPr>
                <w:rFonts w:cs="Times New Roman"/>
                <w:szCs w:val="28"/>
              </w:rPr>
              <w:t>semester</w:t>
            </w:r>
            <w:proofErr w:type="spellEnd"/>
          </w:p>
        </w:tc>
      </w:tr>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CA1A82" w:rsidP="00CA1A82">
            <w:pPr>
              <w:spacing w:line="240" w:lineRule="auto"/>
              <w:ind w:firstLine="0"/>
              <w:rPr>
                <w:rFonts w:cs="Times New Roman"/>
                <w:szCs w:val="28"/>
              </w:rPr>
            </w:pPr>
            <w:r w:rsidRPr="00CA1A82">
              <w:rPr>
                <w:rFonts w:cs="Times New Roman"/>
                <w:szCs w:val="28"/>
              </w:rPr>
              <w:t>«Современное</w:t>
            </w:r>
            <w:r>
              <w:rPr>
                <w:rFonts w:cs="Times New Roman"/>
                <w:szCs w:val="28"/>
              </w:rPr>
              <w:t xml:space="preserve"> </w:t>
            </w:r>
            <w:r w:rsidRPr="00CA1A82">
              <w:rPr>
                <w:rFonts w:cs="Times New Roman"/>
                <w:szCs w:val="28"/>
              </w:rPr>
              <w:t>зарубежное религиоведение», «История и методология религиоведения», «Современные библейские исследования»</w:t>
            </w:r>
          </w:p>
        </w:tc>
        <w:tc>
          <w:tcPr>
            <w:tcW w:w="5245" w:type="dxa"/>
            <w:tcBorders>
              <w:top w:val="single" w:sz="4" w:space="0" w:color="auto"/>
              <w:left w:val="single" w:sz="4" w:space="0" w:color="auto"/>
              <w:bottom w:val="single" w:sz="4" w:space="0" w:color="auto"/>
              <w:right w:val="single" w:sz="4" w:space="0" w:color="auto"/>
            </w:tcBorders>
            <w:hideMark/>
          </w:tcPr>
          <w:p w:rsidR="002E54AE" w:rsidRPr="00FC5745" w:rsidRDefault="00FC5745" w:rsidP="002E54AE">
            <w:pPr>
              <w:spacing w:line="240" w:lineRule="auto"/>
              <w:ind w:firstLine="0"/>
              <w:rPr>
                <w:rFonts w:cs="Times New Roman"/>
                <w:szCs w:val="28"/>
                <w:lang w:val="en-US"/>
              </w:rPr>
            </w:pPr>
            <w:r w:rsidRPr="00FC5745">
              <w:rPr>
                <w:rFonts w:cs="Times New Roman"/>
                <w:szCs w:val="28"/>
                <w:lang w:val="en-US"/>
              </w:rPr>
              <w:t>"Modern foreign Religious Studies", "History and Methodology of Religious Studies", "Modern Biblical Studies"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3</w:t>
            </w:r>
            <w:r w:rsidR="008D7DA3">
              <w:rPr>
                <w:rFonts w:cs="Times New Roman"/>
                <w:szCs w:val="28"/>
              </w:rPr>
              <w:t xml:space="preserve"> </w:t>
            </w:r>
            <w:proofErr w:type="spellStart"/>
            <w:r w:rsidR="002E54AE">
              <w:rPr>
                <w:rFonts w:cs="Times New Roman"/>
                <w:szCs w:val="28"/>
              </w:rPr>
              <w:t>credits</w:t>
            </w:r>
            <w:proofErr w:type="spellEnd"/>
          </w:p>
        </w:tc>
      </w:tr>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lastRenderedPageBreak/>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lastRenderedPageBreak/>
              <w:t>36</w:t>
            </w:r>
            <w:r w:rsidR="002E54AE">
              <w:rPr>
                <w:rFonts w:cs="Times New Roman"/>
                <w:szCs w:val="28"/>
              </w:rPr>
              <w:t xml:space="preserve"> аудиторных часа /</w:t>
            </w:r>
          </w:p>
          <w:p w:rsidR="002E54AE" w:rsidRDefault="00703EF7" w:rsidP="00703EF7">
            <w:pPr>
              <w:spacing w:line="240" w:lineRule="auto"/>
              <w:ind w:firstLine="0"/>
              <w:jc w:val="center"/>
              <w:rPr>
                <w:rFonts w:cs="Times New Roman"/>
                <w:szCs w:val="28"/>
              </w:rPr>
            </w:pPr>
            <w:r>
              <w:rPr>
                <w:rFonts w:cs="Times New Roman"/>
                <w:szCs w:val="28"/>
              </w:rPr>
              <w:t>68</w:t>
            </w:r>
            <w:r w:rsidR="002E54AE">
              <w:rPr>
                <w:rFonts w:cs="Times New Roman"/>
                <w:szCs w:val="28"/>
              </w:rPr>
              <w:t xml:space="preserve"> час</w:t>
            </w:r>
            <w:r>
              <w:rPr>
                <w:rFonts w:cs="Times New Roman"/>
                <w:szCs w:val="28"/>
              </w:rPr>
              <w:t>ов</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lang w:val="en-US"/>
              </w:rPr>
            </w:pPr>
            <w:r w:rsidRPr="00CA1A82">
              <w:rPr>
                <w:rFonts w:cs="Times New Roman"/>
                <w:szCs w:val="28"/>
                <w:lang w:val="en-US"/>
              </w:rPr>
              <w:t>36</w:t>
            </w:r>
            <w:r w:rsidR="002E54AE">
              <w:rPr>
                <w:rFonts w:cs="Times New Roman"/>
                <w:szCs w:val="28"/>
                <w:lang w:val="en-US"/>
              </w:rPr>
              <w:t xml:space="preserve"> classroom hours /</w:t>
            </w:r>
          </w:p>
          <w:p w:rsidR="002E54AE" w:rsidRDefault="00703EF7">
            <w:pPr>
              <w:spacing w:line="240" w:lineRule="auto"/>
              <w:ind w:firstLine="0"/>
              <w:jc w:val="center"/>
              <w:rPr>
                <w:rFonts w:cs="Times New Roman"/>
                <w:szCs w:val="28"/>
                <w:lang w:val="en-US"/>
              </w:rPr>
            </w:pPr>
            <w:r w:rsidRPr="00864BCC">
              <w:rPr>
                <w:rFonts w:cs="Times New Roman"/>
                <w:szCs w:val="28"/>
                <w:lang w:val="en-US"/>
              </w:rPr>
              <w:t>68</w:t>
            </w:r>
            <w:r w:rsidR="008D7DA3" w:rsidRPr="008D7DA3">
              <w:rPr>
                <w:rFonts w:cs="Times New Roman"/>
                <w:szCs w:val="28"/>
                <w:lang w:val="en-US"/>
              </w:rPr>
              <w:t xml:space="preserve"> </w:t>
            </w:r>
            <w:r w:rsidR="002E54AE">
              <w:rPr>
                <w:rFonts w:cs="Times New Roman"/>
                <w:szCs w:val="28"/>
                <w:lang w:val="en-US"/>
              </w:rPr>
              <w:t>hours of independent work</w:t>
            </w:r>
          </w:p>
        </w:tc>
      </w:tr>
      <w:tr w:rsidR="002E54AE" w:rsidRPr="00864BC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CA1A82" w:rsidP="00864BCC">
            <w:pPr>
              <w:spacing w:line="240" w:lineRule="auto"/>
              <w:ind w:firstLine="0"/>
              <w:rPr>
                <w:rFonts w:cs="Times New Roman"/>
                <w:szCs w:val="28"/>
              </w:rPr>
            </w:pPr>
            <w:r>
              <w:rPr>
                <w:rFonts w:cs="Times New Roman"/>
                <w:szCs w:val="28"/>
              </w:rPr>
              <w:t xml:space="preserve">Экзамен </w:t>
            </w:r>
            <w:r w:rsidR="002E54AE">
              <w:rPr>
                <w:rFonts w:cs="Times New Roman"/>
                <w:szCs w:val="28"/>
              </w:rPr>
              <w:t>/</w:t>
            </w:r>
            <w:r w:rsidR="008D7DA3">
              <w:rPr>
                <w:rFonts w:cs="Times New Roman"/>
                <w:szCs w:val="28"/>
              </w:rPr>
              <w:t xml:space="preserve"> опрос </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864BCC">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sidR="008D7DA3">
              <w:rPr>
                <w:rFonts w:cs="Times New Roman"/>
                <w:szCs w:val="28"/>
                <w:lang w:val="en-US"/>
              </w:rPr>
              <w:t xml:space="preserve"> </w:t>
            </w:r>
            <w:bookmarkStart w:id="0" w:name="_GoBack"/>
            <w:bookmarkEnd w:id="0"/>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106535"/>
    <w:rsid w:val="002B766C"/>
    <w:rsid w:val="002E54AE"/>
    <w:rsid w:val="006A004F"/>
    <w:rsid w:val="006F4E33"/>
    <w:rsid w:val="00703EF7"/>
    <w:rsid w:val="008337A1"/>
    <w:rsid w:val="00864BCC"/>
    <w:rsid w:val="00891EFD"/>
    <w:rsid w:val="008D7DA3"/>
    <w:rsid w:val="009D1A43"/>
    <w:rsid w:val="00B2654B"/>
    <w:rsid w:val="00CA1A82"/>
    <w:rsid w:val="00DB1DCB"/>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890B"/>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10</cp:revision>
  <dcterms:created xsi:type="dcterms:W3CDTF">2025-01-21T18:35:00Z</dcterms:created>
  <dcterms:modified xsi:type="dcterms:W3CDTF">2025-01-27T15:53:00Z</dcterms:modified>
</cp:coreProperties>
</file>