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D5D56" w14:textId="77777777" w:rsidR="002E54AE" w:rsidRPr="002E54AE" w:rsidRDefault="002E54AE" w:rsidP="002E54AE">
      <w:pPr>
        <w:spacing w:line="240" w:lineRule="auto"/>
        <w:ind w:firstLine="0"/>
        <w:jc w:val="center"/>
        <w:rPr>
          <w:rFonts w:cs="Times New Roman"/>
          <w:szCs w:val="28"/>
          <w:lang w:val="en-US"/>
        </w:rPr>
      </w:pPr>
      <w:r>
        <w:rPr>
          <w:rFonts w:cs="Times New Roman"/>
          <w:szCs w:val="28"/>
        </w:rPr>
        <w:t xml:space="preserve">Специальность / </w:t>
      </w:r>
      <w:proofErr w:type="spellStart"/>
      <w:r>
        <w:rPr>
          <w:rFonts w:cs="Times New Roman"/>
          <w:szCs w:val="28"/>
        </w:rPr>
        <w:t>Special</w:t>
      </w:r>
      <w:r>
        <w:rPr>
          <w:rFonts w:cs="Times New Roman"/>
          <w:szCs w:val="28"/>
          <w:lang w:val="en-US"/>
        </w:rPr>
        <w:t>i</w:t>
      </w:r>
      <w:r>
        <w:rPr>
          <w:rFonts w:cs="Times New Roman"/>
          <w:szCs w:val="28"/>
        </w:rPr>
        <w:t>ty</w:t>
      </w:r>
      <w:proofErr w:type="spellEnd"/>
      <w:r>
        <w:rPr>
          <w:rFonts w:cs="Times New Roman"/>
          <w:szCs w:val="28"/>
        </w:rPr>
        <w:t xml:space="preserve">: </w:t>
      </w:r>
      <w:r>
        <w:rPr>
          <w:rFonts w:cs="Times New Roman"/>
          <w:bCs/>
          <w:szCs w:val="28"/>
          <w:lang w:eastAsia="zh-CN"/>
        </w:rPr>
        <w:t>6-05-0221-01</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Pr>
          <w:rFonts w:cs="Times New Roman"/>
          <w:bCs/>
          <w:szCs w:val="28"/>
          <w:lang w:eastAsia="zh-CN"/>
        </w:rPr>
        <w:t>6-05-0221-01</w:t>
      </w:r>
      <w:r>
        <w:rPr>
          <w:rFonts w:cs="Times New Roman"/>
          <w:b/>
          <w:bCs/>
          <w:szCs w:val="28"/>
          <w:lang w:eastAsia="zh-CN"/>
        </w:rPr>
        <w:t xml:space="preserve"> </w:t>
      </w:r>
      <w:r>
        <w:rPr>
          <w:rFonts w:cs="Times New Roman"/>
          <w:szCs w:val="28"/>
          <w:lang w:val="en-US"/>
        </w:rPr>
        <w:t>Theology</w:t>
      </w:r>
    </w:p>
    <w:p w14:paraId="7DD28853" w14:textId="77777777" w:rsidR="002E54AE" w:rsidRDefault="002E54AE" w:rsidP="002E54AE">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14:paraId="10C4E16D" w14:textId="1950E498" w:rsidR="002E54AE" w:rsidRDefault="00016E30" w:rsidP="002E54AE">
      <w:pPr>
        <w:spacing w:line="240" w:lineRule="auto"/>
        <w:ind w:firstLine="0"/>
        <w:jc w:val="center"/>
        <w:rPr>
          <w:rFonts w:cs="Times New Roman"/>
          <w:szCs w:val="28"/>
          <w:lang w:val="en-US"/>
        </w:rPr>
      </w:pPr>
      <w:r>
        <w:rPr>
          <w:rFonts w:cs="Times New Roman"/>
          <w:szCs w:val="28"/>
        </w:rPr>
        <w:t>Общая</w:t>
      </w:r>
      <w:r w:rsidRPr="00016E30">
        <w:rPr>
          <w:rFonts w:cs="Times New Roman"/>
          <w:szCs w:val="28"/>
          <w:lang w:val="en-US"/>
        </w:rPr>
        <w:t xml:space="preserve"> </w:t>
      </w:r>
      <w:r>
        <w:rPr>
          <w:rFonts w:cs="Times New Roman"/>
          <w:szCs w:val="28"/>
        </w:rPr>
        <w:t>Церковная</w:t>
      </w:r>
      <w:r w:rsidRPr="00016E30">
        <w:rPr>
          <w:rFonts w:cs="Times New Roman"/>
          <w:szCs w:val="28"/>
          <w:lang w:val="en-US"/>
        </w:rPr>
        <w:t xml:space="preserve"> </w:t>
      </w:r>
      <w:r>
        <w:rPr>
          <w:rFonts w:cs="Times New Roman"/>
          <w:szCs w:val="28"/>
        </w:rPr>
        <w:t>История</w:t>
      </w:r>
      <w:r w:rsidR="002E54AE">
        <w:rPr>
          <w:rFonts w:cs="Times New Roman"/>
          <w:color w:val="000000" w:themeColor="text1"/>
          <w:spacing w:val="-2"/>
          <w:szCs w:val="28"/>
          <w:lang w:val="en-US"/>
        </w:rPr>
        <w:t xml:space="preserve">, </w:t>
      </w:r>
      <w:r>
        <w:rPr>
          <w:rFonts w:cs="Times New Roman"/>
          <w:szCs w:val="28"/>
        </w:rPr>
        <w:t>История</w:t>
      </w:r>
      <w:r w:rsidRPr="00016E30">
        <w:rPr>
          <w:rFonts w:cs="Times New Roman"/>
          <w:szCs w:val="28"/>
          <w:lang w:val="en-US"/>
        </w:rPr>
        <w:t xml:space="preserve"> </w:t>
      </w:r>
      <w:r>
        <w:rPr>
          <w:rFonts w:cs="Times New Roman"/>
          <w:szCs w:val="28"/>
        </w:rPr>
        <w:t>Церкви</w:t>
      </w:r>
      <w:r w:rsidR="00241348" w:rsidRPr="00241348">
        <w:rPr>
          <w:rFonts w:cs="Times New Roman"/>
          <w:szCs w:val="28"/>
          <w:lang w:val="en-US"/>
        </w:rPr>
        <w:t xml:space="preserve"> </w:t>
      </w:r>
      <w:r w:rsidR="002E54AE">
        <w:rPr>
          <w:rFonts w:cs="Times New Roman"/>
          <w:color w:val="000000" w:themeColor="text1"/>
          <w:spacing w:val="-2"/>
          <w:szCs w:val="28"/>
          <w:lang w:val="en-US"/>
        </w:rPr>
        <w:t>/</w:t>
      </w:r>
      <w:r w:rsidR="00241348">
        <w:rPr>
          <w:rFonts w:cs="Times New Roman"/>
          <w:szCs w:val="28"/>
          <w:lang w:val="en-US"/>
        </w:rPr>
        <w:t xml:space="preserve"> </w:t>
      </w:r>
      <w:r w:rsidRPr="00016E30">
        <w:rPr>
          <w:rFonts w:cs="Times New Roman"/>
          <w:szCs w:val="28"/>
          <w:lang w:val="en-US"/>
        </w:rPr>
        <w:t>General Church History</w:t>
      </w:r>
      <w:r w:rsidR="002E54AE">
        <w:rPr>
          <w:rFonts w:cs="Times New Roman"/>
          <w:color w:val="000000" w:themeColor="text1"/>
          <w:spacing w:val="-2"/>
          <w:szCs w:val="28"/>
          <w:lang w:val="en-US"/>
        </w:rPr>
        <w:t xml:space="preserve">, </w:t>
      </w:r>
      <w:r w:rsidRPr="00016E30">
        <w:rPr>
          <w:rFonts w:cs="Times New Roman"/>
          <w:szCs w:val="28"/>
          <w:lang w:val="en-US"/>
        </w:rPr>
        <w:t xml:space="preserve">History of the Church </w:t>
      </w:r>
    </w:p>
    <w:p w14:paraId="6C08BD14" w14:textId="77777777" w:rsidR="002E54AE" w:rsidRPr="002E54AE" w:rsidRDefault="002E54AE" w:rsidP="002E54AE">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2E54AE" w:rsidRPr="00361AEF" w14:paraId="303788B6"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264AA818" w14:textId="77777777" w:rsidR="002E54AE" w:rsidRDefault="002E54A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14:paraId="191F7611" w14:textId="0B339A2A" w:rsidR="002E54AE" w:rsidRDefault="00016E30" w:rsidP="000C0C55">
            <w:pPr>
              <w:spacing w:line="240" w:lineRule="auto"/>
              <w:ind w:firstLine="0"/>
              <w:rPr>
                <w:rFonts w:cs="Times New Roman"/>
                <w:szCs w:val="28"/>
              </w:rPr>
            </w:pPr>
            <w:r w:rsidRPr="00016E30">
              <w:rPr>
                <w:rFonts w:cs="Times New Roman"/>
                <w:szCs w:val="28"/>
              </w:rPr>
              <w:t>Общая церковная история – учебная дисциплина, предметом изучения которой является прошлое жизни христианской Церкви. В дисциплине рассматривается история Восточной (Православной) и Западной (Римско-католической) Церкви до их разделения в 1054 году, а также история Православной Церкви до гибели Византийской Империи в 1453 году.</w:t>
            </w:r>
          </w:p>
        </w:tc>
        <w:tc>
          <w:tcPr>
            <w:tcW w:w="5245" w:type="dxa"/>
            <w:tcBorders>
              <w:top w:val="single" w:sz="4" w:space="0" w:color="auto"/>
              <w:left w:val="single" w:sz="4" w:space="0" w:color="auto"/>
              <w:bottom w:val="single" w:sz="4" w:space="0" w:color="auto"/>
              <w:right w:val="single" w:sz="4" w:space="0" w:color="auto"/>
            </w:tcBorders>
            <w:hideMark/>
          </w:tcPr>
          <w:p w14:paraId="67011961" w14:textId="610D7E6B" w:rsidR="002E54AE" w:rsidRPr="00016E30" w:rsidRDefault="00016E30" w:rsidP="000C0C55">
            <w:pPr>
              <w:spacing w:line="240" w:lineRule="auto"/>
              <w:ind w:firstLine="0"/>
              <w:rPr>
                <w:rFonts w:cs="Times New Roman"/>
                <w:szCs w:val="28"/>
                <w:lang w:val="en-US"/>
              </w:rPr>
            </w:pPr>
            <w:r w:rsidRPr="00016E30">
              <w:rPr>
                <w:rFonts w:cs="Times New Roman"/>
                <w:szCs w:val="28"/>
                <w:lang w:val="en-US"/>
              </w:rPr>
              <w:t>General Church history is an academic discipline, the subject of which is the past life of the Christian Church. The discipline examines the history of the Eastern (Orthodox) and Western (Roman Catholic) Churches before their separation in 1054, as well as the history of the Orthodox Church before the fall of the Byzantine Empire in 1453.</w:t>
            </w:r>
          </w:p>
        </w:tc>
      </w:tr>
      <w:tr w:rsidR="002E54AE" w:rsidRPr="00361AEF" w14:paraId="627D829D" w14:textId="77777777" w:rsidTr="00016E30">
        <w:tc>
          <w:tcPr>
            <w:tcW w:w="5098" w:type="dxa"/>
            <w:tcBorders>
              <w:top w:val="single" w:sz="4" w:space="0" w:color="auto"/>
              <w:left w:val="single" w:sz="4" w:space="0" w:color="auto"/>
              <w:bottom w:val="single" w:sz="4" w:space="0" w:color="auto"/>
              <w:right w:val="single" w:sz="4" w:space="0" w:color="auto"/>
            </w:tcBorders>
            <w:hideMark/>
          </w:tcPr>
          <w:p w14:paraId="5D848C3A" w14:textId="77777777" w:rsidR="002E54AE" w:rsidRDefault="002E54AE">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14:paraId="41046C4E" w14:textId="77777777" w:rsidR="002E54AE" w:rsidRDefault="002E5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s="Times New Roman"/>
                <w:szCs w:val="28"/>
                <w:lang w:eastAsia="ru-RU"/>
              </w:rPr>
            </w:pPr>
            <w:r>
              <w:rPr>
                <w:rFonts w:eastAsia="Times New Roman" w:cs="Times New Roman"/>
                <w:b/>
                <w:szCs w:val="28"/>
                <w:lang w:eastAsia="ru-RU"/>
              </w:rPr>
              <w:t xml:space="preserve">универсальная </w:t>
            </w:r>
            <w:r>
              <w:rPr>
                <w:rFonts w:eastAsia="Times New Roman" w:cs="Times New Roman"/>
                <w:szCs w:val="28"/>
                <w:lang w:eastAsia="ru-RU"/>
              </w:rPr>
              <w:t>компетенция:</w:t>
            </w:r>
          </w:p>
          <w:p w14:paraId="61BBC101" w14:textId="59E750BE" w:rsidR="002E54AE" w:rsidRDefault="002E54AE">
            <w:pPr>
              <w:spacing w:line="240" w:lineRule="auto"/>
              <w:ind w:firstLine="0"/>
              <w:rPr>
                <w:rFonts w:cs="Times New Roman"/>
                <w:b/>
                <w:bCs/>
                <w:color w:val="FF0000"/>
                <w:szCs w:val="28"/>
              </w:rPr>
            </w:pPr>
            <w:r>
              <w:rPr>
                <w:rFonts w:cs="Times New Roman"/>
                <w:spacing w:val="-2"/>
                <w:szCs w:val="28"/>
                <w:lang w:val="be-BY"/>
              </w:rPr>
              <w:t xml:space="preserve"> </w:t>
            </w:r>
            <w:r w:rsidR="00016E30" w:rsidRPr="00016E30">
              <w:rPr>
                <w:rFonts w:cs="Times New Roman"/>
                <w:spacing w:val="-2"/>
                <w:szCs w:val="28"/>
                <w:lang w:val="be-BY"/>
              </w:rPr>
              <w:t>УК-14. Владеть комплексным и междисциплинарным подходом при решении профессиональных задач;</w:t>
            </w:r>
          </w:p>
          <w:p w14:paraId="7AE826F1" w14:textId="77777777" w:rsidR="002E54AE" w:rsidRDefault="002E5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s="Times New Roman"/>
                <w:szCs w:val="28"/>
                <w:lang w:eastAsia="ru-RU"/>
              </w:rPr>
            </w:pPr>
            <w:r>
              <w:rPr>
                <w:rFonts w:eastAsia="Times New Roman" w:cs="Times New Roman"/>
                <w:b/>
                <w:szCs w:val="28"/>
                <w:lang w:eastAsia="ru-RU"/>
              </w:rPr>
              <w:t xml:space="preserve">базовая профессиональная </w:t>
            </w:r>
            <w:r>
              <w:rPr>
                <w:rFonts w:eastAsia="Times New Roman" w:cs="Times New Roman"/>
                <w:szCs w:val="28"/>
                <w:lang w:eastAsia="ru-RU"/>
              </w:rPr>
              <w:t>компетенция:</w:t>
            </w:r>
          </w:p>
          <w:p w14:paraId="00DC80FE" w14:textId="77777777" w:rsidR="00016E30" w:rsidRPr="00016E30" w:rsidRDefault="00016E30" w:rsidP="00016E30">
            <w:pPr>
              <w:spacing w:line="240" w:lineRule="auto"/>
              <w:ind w:firstLine="0"/>
              <w:rPr>
                <w:rFonts w:cs="Times New Roman"/>
                <w:bCs/>
                <w:szCs w:val="28"/>
                <w:lang w:val="be-BY"/>
              </w:rPr>
            </w:pPr>
            <w:r w:rsidRPr="00016E30">
              <w:rPr>
                <w:rFonts w:cs="Times New Roman"/>
                <w:bCs/>
                <w:szCs w:val="28"/>
                <w:lang w:val="be-BY"/>
              </w:rPr>
              <w:t>•</w:t>
            </w:r>
            <w:r w:rsidRPr="00016E30">
              <w:rPr>
                <w:rFonts w:cs="Times New Roman"/>
                <w:bCs/>
                <w:szCs w:val="28"/>
                <w:lang w:val="be-BY"/>
              </w:rPr>
              <w:tab/>
              <w:t>БПК-2. Использовать основы теологических знаний для формирования христианской мировоззренческой позиции;</w:t>
            </w:r>
          </w:p>
          <w:p w14:paraId="264D3EA8" w14:textId="77777777" w:rsidR="00016E30" w:rsidRPr="00016E30" w:rsidRDefault="00016E30" w:rsidP="00016E30">
            <w:pPr>
              <w:spacing w:line="240" w:lineRule="auto"/>
              <w:ind w:firstLine="0"/>
              <w:rPr>
                <w:rFonts w:cs="Times New Roman"/>
                <w:bCs/>
                <w:szCs w:val="28"/>
                <w:lang w:val="be-BY"/>
              </w:rPr>
            </w:pPr>
            <w:r w:rsidRPr="00016E30">
              <w:rPr>
                <w:rFonts w:cs="Times New Roman"/>
                <w:bCs/>
                <w:szCs w:val="28"/>
                <w:lang w:val="be-BY"/>
              </w:rPr>
              <w:t>•</w:t>
            </w:r>
            <w:r w:rsidRPr="00016E30">
              <w:rPr>
                <w:rFonts w:cs="Times New Roman"/>
                <w:bCs/>
                <w:szCs w:val="28"/>
                <w:lang w:val="be-BY"/>
              </w:rPr>
              <w:tab/>
              <w:t>БПК-3. Использовать знания философских, религиоведческих, исторических, церковно-исторических, культурологических наук в профессиональной деятельности;</w:t>
            </w:r>
          </w:p>
          <w:p w14:paraId="7C697737" w14:textId="77777777" w:rsidR="00016E30" w:rsidRPr="00016E30" w:rsidRDefault="00016E30" w:rsidP="00016E30">
            <w:pPr>
              <w:spacing w:line="240" w:lineRule="auto"/>
              <w:ind w:firstLine="0"/>
              <w:rPr>
                <w:rFonts w:cs="Times New Roman"/>
                <w:bCs/>
                <w:szCs w:val="28"/>
                <w:lang w:val="be-BY"/>
              </w:rPr>
            </w:pPr>
            <w:r w:rsidRPr="00016E30">
              <w:rPr>
                <w:rFonts w:cs="Times New Roman"/>
                <w:bCs/>
                <w:szCs w:val="28"/>
                <w:lang w:val="be-BY"/>
              </w:rPr>
              <w:lastRenderedPageBreak/>
              <w:t>•</w:t>
            </w:r>
            <w:r w:rsidRPr="00016E30">
              <w:rPr>
                <w:rFonts w:cs="Times New Roman"/>
                <w:bCs/>
                <w:szCs w:val="28"/>
                <w:lang w:val="be-BY"/>
              </w:rPr>
              <w:tab/>
              <w:t>БПК-4. Интерпретировать социально-культурные и исторические явления и процессы сквозь призму теологического, философского, религиоведческого, культурологического, исторического и иного научного знания;</w:t>
            </w:r>
          </w:p>
          <w:p w14:paraId="750F698F" w14:textId="77777777" w:rsidR="00016E30" w:rsidRPr="00016E30" w:rsidRDefault="00016E30" w:rsidP="00016E30">
            <w:pPr>
              <w:spacing w:line="240" w:lineRule="auto"/>
              <w:ind w:firstLine="0"/>
              <w:rPr>
                <w:rFonts w:cs="Times New Roman"/>
                <w:bCs/>
                <w:szCs w:val="28"/>
                <w:lang w:val="be-BY"/>
              </w:rPr>
            </w:pPr>
            <w:r w:rsidRPr="00016E30">
              <w:rPr>
                <w:rFonts w:cs="Times New Roman"/>
                <w:bCs/>
                <w:szCs w:val="28"/>
                <w:lang w:val="be-BY"/>
              </w:rPr>
              <w:t>•</w:t>
            </w:r>
            <w:r w:rsidRPr="00016E30">
              <w:rPr>
                <w:rFonts w:cs="Times New Roman"/>
                <w:bCs/>
                <w:szCs w:val="28"/>
                <w:lang w:val="be-BY"/>
              </w:rPr>
              <w:tab/>
              <w:t>БПК-7. Интерпретировать явления и события всемирно-исторического процесса в целях формирования цельного христианского мировоззрения;</w:t>
            </w:r>
          </w:p>
          <w:p w14:paraId="372AD4C0" w14:textId="6B517CD2" w:rsidR="002E54AE" w:rsidRDefault="00016E30" w:rsidP="00016E30">
            <w:pPr>
              <w:spacing w:line="240" w:lineRule="auto"/>
              <w:ind w:firstLine="0"/>
              <w:rPr>
                <w:rFonts w:cs="Times New Roman"/>
                <w:bCs/>
                <w:szCs w:val="28"/>
                <w:lang w:val="be-BY"/>
              </w:rPr>
            </w:pPr>
            <w:r w:rsidRPr="00016E30">
              <w:rPr>
                <w:rFonts w:cs="Times New Roman"/>
                <w:bCs/>
                <w:szCs w:val="28"/>
                <w:lang w:val="be-BY"/>
              </w:rPr>
              <w:t>•</w:t>
            </w:r>
            <w:r w:rsidRPr="00016E30">
              <w:rPr>
                <w:rFonts w:cs="Times New Roman"/>
                <w:bCs/>
                <w:szCs w:val="28"/>
                <w:lang w:val="be-BY"/>
              </w:rPr>
              <w:tab/>
              <w:t>БПК-11. Выявлять специфику внутрицерковных отношений, историю возникновения ересей и расколов и борьбы Церкви с ними;</w:t>
            </w:r>
          </w:p>
        </w:tc>
        <w:tc>
          <w:tcPr>
            <w:tcW w:w="5245" w:type="dxa"/>
            <w:tcBorders>
              <w:top w:val="single" w:sz="4" w:space="0" w:color="auto"/>
              <w:left w:val="single" w:sz="4" w:space="0" w:color="auto"/>
              <w:bottom w:val="single" w:sz="4" w:space="0" w:color="auto"/>
              <w:right w:val="single" w:sz="4" w:space="0" w:color="auto"/>
            </w:tcBorders>
          </w:tcPr>
          <w:p w14:paraId="6A11E1B3" w14:textId="77777777" w:rsidR="002E54AE" w:rsidRPr="00241348" w:rsidRDefault="007F7CB0" w:rsidP="00016E30">
            <w:pPr>
              <w:spacing w:line="240" w:lineRule="auto"/>
              <w:ind w:firstLine="0"/>
              <w:rPr>
                <w:rFonts w:cs="Times New Roman"/>
                <w:b/>
                <w:bCs/>
                <w:szCs w:val="28"/>
                <w:lang w:val="en-US"/>
              </w:rPr>
            </w:pPr>
            <w:r w:rsidRPr="00241348">
              <w:rPr>
                <w:rFonts w:cs="Times New Roman"/>
                <w:b/>
                <w:bCs/>
                <w:szCs w:val="28"/>
                <w:lang w:val="en-US"/>
              </w:rPr>
              <w:lastRenderedPageBreak/>
              <w:t>universal competence:</w:t>
            </w:r>
          </w:p>
          <w:p w14:paraId="5A7B7F80" w14:textId="12CC5CCD" w:rsidR="007F7CB0" w:rsidRPr="007F7CB0" w:rsidRDefault="007F7CB0" w:rsidP="00016E30">
            <w:pPr>
              <w:spacing w:line="240" w:lineRule="auto"/>
              <w:ind w:firstLine="0"/>
              <w:rPr>
                <w:rFonts w:cs="Times New Roman"/>
                <w:szCs w:val="28"/>
                <w:lang w:val="en-US"/>
              </w:rPr>
            </w:pPr>
            <w:r w:rsidRPr="007F7CB0">
              <w:rPr>
                <w:rFonts w:cs="Times New Roman"/>
                <w:szCs w:val="28"/>
                <w:lang w:val="en-US"/>
              </w:rPr>
              <w:t>UK-14. Possess a comprehensive and interdisciplinary approach to solving professional tasks;</w:t>
            </w:r>
          </w:p>
          <w:p w14:paraId="4E2AE49D" w14:textId="6FB1AE94" w:rsidR="007F7CB0" w:rsidRPr="00241348" w:rsidRDefault="007F7CB0" w:rsidP="00016E30">
            <w:pPr>
              <w:spacing w:line="240" w:lineRule="auto"/>
              <w:ind w:firstLine="0"/>
              <w:rPr>
                <w:rFonts w:cs="Times New Roman"/>
                <w:b/>
                <w:bCs/>
                <w:szCs w:val="28"/>
                <w:lang w:val="en-US"/>
              </w:rPr>
            </w:pPr>
            <w:r w:rsidRPr="00241348">
              <w:rPr>
                <w:rFonts w:cs="Times New Roman"/>
                <w:b/>
                <w:bCs/>
                <w:szCs w:val="28"/>
                <w:lang w:val="en-US"/>
              </w:rPr>
              <w:t>basic professional competence:</w:t>
            </w:r>
          </w:p>
          <w:p w14:paraId="6D4D3892" w14:textId="77777777" w:rsidR="007F7CB0" w:rsidRPr="007F7CB0" w:rsidRDefault="007F7CB0" w:rsidP="007F7CB0">
            <w:pPr>
              <w:spacing w:line="240" w:lineRule="auto"/>
              <w:ind w:firstLine="0"/>
              <w:rPr>
                <w:rFonts w:cs="Times New Roman"/>
                <w:szCs w:val="28"/>
                <w:lang w:val="en-US"/>
              </w:rPr>
            </w:pPr>
            <w:r w:rsidRPr="007F7CB0">
              <w:rPr>
                <w:rFonts w:cs="Times New Roman"/>
                <w:szCs w:val="28"/>
                <w:lang w:val="en-US"/>
              </w:rPr>
              <w:t>• BOD-2. To use the foundations of theological knowledge to form a Christian worldview;</w:t>
            </w:r>
          </w:p>
          <w:p w14:paraId="46803831" w14:textId="77777777" w:rsidR="007F7CB0" w:rsidRPr="007F7CB0" w:rsidRDefault="007F7CB0" w:rsidP="007F7CB0">
            <w:pPr>
              <w:spacing w:line="240" w:lineRule="auto"/>
              <w:ind w:firstLine="0"/>
              <w:rPr>
                <w:rFonts w:cs="Times New Roman"/>
                <w:szCs w:val="28"/>
                <w:lang w:val="en-US"/>
              </w:rPr>
            </w:pPr>
            <w:r w:rsidRPr="007F7CB0">
              <w:rPr>
                <w:rFonts w:cs="Times New Roman"/>
                <w:szCs w:val="28"/>
                <w:lang w:val="en-US"/>
              </w:rPr>
              <w:t>• BOD-3. To use knowledge of philosophical, religious, historical, ecclesiastical, cultural sciences in professional activities;</w:t>
            </w:r>
          </w:p>
          <w:p w14:paraId="3FF89315" w14:textId="77777777" w:rsidR="007F7CB0" w:rsidRPr="007F7CB0" w:rsidRDefault="007F7CB0" w:rsidP="007F7CB0">
            <w:pPr>
              <w:spacing w:line="240" w:lineRule="auto"/>
              <w:ind w:firstLine="0"/>
              <w:rPr>
                <w:rFonts w:cs="Times New Roman"/>
                <w:szCs w:val="28"/>
                <w:lang w:val="en-US"/>
              </w:rPr>
            </w:pPr>
            <w:r w:rsidRPr="007F7CB0">
              <w:rPr>
                <w:rFonts w:cs="Times New Roman"/>
                <w:szCs w:val="28"/>
                <w:lang w:val="en-US"/>
              </w:rPr>
              <w:t>• BOD-4. Interpret socio-cultural and historical phenomena and processes through the prism of theological, philosophical, religious, cultural, historical and other scientific knowledge;</w:t>
            </w:r>
          </w:p>
          <w:p w14:paraId="3E2F59F5" w14:textId="77777777" w:rsidR="007F7CB0" w:rsidRPr="007F7CB0" w:rsidRDefault="007F7CB0" w:rsidP="007F7CB0">
            <w:pPr>
              <w:spacing w:line="240" w:lineRule="auto"/>
              <w:ind w:firstLine="0"/>
              <w:rPr>
                <w:rFonts w:cs="Times New Roman"/>
                <w:szCs w:val="28"/>
                <w:lang w:val="en-US"/>
              </w:rPr>
            </w:pPr>
            <w:r w:rsidRPr="007F7CB0">
              <w:rPr>
                <w:rFonts w:cs="Times New Roman"/>
                <w:szCs w:val="28"/>
                <w:lang w:val="en-US"/>
              </w:rPr>
              <w:lastRenderedPageBreak/>
              <w:t>• BOD-7. To interpret the phenomena and events of the world historical process in order to form an integral Christian worldview;</w:t>
            </w:r>
          </w:p>
          <w:p w14:paraId="61B31202" w14:textId="399AD0DD" w:rsidR="007F7CB0" w:rsidRPr="007F7CB0" w:rsidRDefault="007F7CB0" w:rsidP="007F7CB0">
            <w:pPr>
              <w:spacing w:line="240" w:lineRule="auto"/>
              <w:ind w:firstLine="0"/>
              <w:rPr>
                <w:rFonts w:cs="Times New Roman"/>
                <w:szCs w:val="28"/>
                <w:lang w:val="en-US"/>
              </w:rPr>
            </w:pPr>
            <w:r w:rsidRPr="007F7CB0">
              <w:rPr>
                <w:rFonts w:cs="Times New Roman"/>
                <w:szCs w:val="28"/>
                <w:lang w:val="en-US"/>
              </w:rPr>
              <w:t>• BOD-11. To identify the specifics of intra-church relations, the history of the emergence of heresies and schisms and the Church's struggle against them;</w:t>
            </w:r>
          </w:p>
          <w:p w14:paraId="6CF73372" w14:textId="40C71703" w:rsidR="007F7CB0" w:rsidRPr="007F7CB0" w:rsidRDefault="007F7CB0" w:rsidP="00016E30">
            <w:pPr>
              <w:spacing w:line="240" w:lineRule="auto"/>
              <w:ind w:firstLine="0"/>
              <w:rPr>
                <w:rFonts w:cs="Times New Roman"/>
                <w:b/>
                <w:bCs/>
                <w:szCs w:val="28"/>
                <w:lang w:val="en-US"/>
              </w:rPr>
            </w:pPr>
          </w:p>
        </w:tc>
      </w:tr>
      <w:tr w:rsidR="002E54AE" w:rsidRPr="00361AEF" w14:paraId="25AAE48C"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0408B7F3" w14:textId="77777777" w:rsidR="002E54AE" w:rsidRDefault="002E54AE">
            <w:pPr>
              <w:spacing w:line="240" w:lineRule="auto"/>
              <w:ind w:firstLine="0"/>
              <w:jc w:val="left"/>
              <w:rPr>
                <w:rFonts w:cs="Times New Roman"/>
                <w:szCs w:val="28"/>
                <w:lang w:val="en-US"/>
              </w:rPr>
            </w:pPr>
            <w:r>
              <w:rPr>
                <w:szCs w:val="28"/>
              </w:rPr>
              <w:lastRenderedPageBreak/>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14:paraId="5D85A2DE" w14:textId="77777777" w:rsidR="002E54AE" w:rsidRDefault="002E54AE">
            <w:pPr>
              <w:spacing w:line="240" w:lineRule="auto"/>
              <w:ind w:firstLine="0"/>
              <w:rPr>
                <w:rFonts w:cs="Times New Roman"/>
                <w:b/>
                <w:i/>
                <w:spacing w:val="-2"/>
                <w:szCs w:val="28"/>
              </w:rPr>
            </w:pPr>
            <w:r>
              <w:rPr>
                <w:rFonts w:cs="Times New Roman"/>
                <w:b/>
                <w:i/>
                <w:spacing w:val="-2"/>
                <w:szCs w:val="28"/>
              </w:rPr>
              <w:t>знать:</w:t>
            </w:r>
          </w:p>
          <w:p w14:paraId="3A064EBD" w14:textId="77777777" w:rsidR="007F7CB0" w:rsidRPr="007F7CB0" w:rsidRDefault="007F7CB0" w:rsidP="007F7CB0">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7F7CB0">
              <w:rPr>
                <w:rFonts w:ascii="Times New Roman" w:hAnsi="Times New Roman"/>
                <w:sz w:val="28"/>
                <w:szCs w:val="28"/>
              </w:rPr>
              <w:t>источники по церковной истории;</w:t>
            </w:r>
          </w:p>
          <w:p w14:paraId="6AC60453" w14:textId="03EBB76F" w:rsidR="002E54AE" w:rsidRDefault="007F7CB0" w:rsidP="007F7CB0">
            <w:pPr>
              <w:pStyle w:val="a3"/>
              <w:widowControl w:val="0"/>
              <w:numPr>
                <w:ilvl w:val="0"/>
                <w:numId w:val="1"/>
              </w:numPr>
              <w:tabs>
                <w:tab w:val="left" w:pos="1134"/>
              </w:tabs>
              <w:autoSpaceDE w:val="0"/>
              <w:autoSpaceDN w:val="0"/>
              <w:spacing w:after="0" w:line="240" w:lineRule="auto"/>
              <w:jc w:val="both"/>
              <w:rPr>
                <w:rFonts w:ascii="Times New Roman" w:hAnsi="Times New Roman"/>
                <w:sz w:val="28"/>
                <w:szCs w:val="28"/>
              </w:rPr>
            </w:pPr>
            <w:r w:rsidRPr="007F7CB0">
              <w:rPr>
                <w:rFonts w:ascii="Times New Roman" w:hAnsi="Times New Roman"/>
                <w:sz w:val="28"/>
                <w:szCs w:val="28"/>
              </w:rPr>
              <w:t>внешнюю и внутреннюю историю Церкви:</w:t>
            </w:r>
            <w:r>
              <w:rPr>
                <w:rFonts w:ascii="Times New Roman" w:hAnsi="Times New Roman"/>
                <w:sz w:val="28"/>
                <w:szCs w:val="28"/>
              </w:rPr>
              <w:t xml:space="preserve"> </w:t>
            </w:r>
            <w:r w:rsidRPr="007F7CB0">
              <w:rPr>
                <w:rFonts w:ascii="Times New Roman" w:hAnsi="Times New Roman"/>
                <w:sz w:val="28"/>
                <w:szCs w:val="28"/>
              </w:rPr>
              <w:t>церковно-государственные отношения, формирование и развитие церковного строя и форм церковного союза</w:t>
            </w:r>
            <w:r w:rsidR="002E54AE">
              <w:rPr>
                <w:rFonts w:ascii="Times New Roman" w:hAnsi="Times New Roman"/>
                <w:sz w:val="28"/>
                <w:szCs w:val="28"/>
              </w:rPr>
              <w:t>;</w:t>
            </w:r>
          </w:p>
          <w:p w14:paraId="49A0D0A6" w14:textId="77777777" w:rsidR="002E54AE" w:rsidRDefault="002E54AE">
            <w:pPr>
              <w:tabs>
                <w:tab w:val="left" w:pos="1134"/>
              </w:tabs>
              <w:spacing w:line="240" w:lineRule="auto"/>
              <w:ind w:firstLine="0"/>
              <w:rPr>
                <w:rFonts w:cs="Times New Roman"/>
                <w:i/>
                <w:szCs w:val="28"/>
              </w:rPr>
            </w:pPr>
            <w:r>
              <w:rPr>
                <w:rFonts w:cs="Times New Roman"/>
                <w:b/>
                <w:i/>
                <w:szCs w:val="28"/>
              </w:rPr>
              <w:t>уметь</w:t>
            </w:r>
            <w:r>
              <w:rPr>
                <w:rFonts w:cs="Times New Roman"/>
                <w:i/>
                <w:szCs w:val="28"/>
              </w:rPr>
              <w:t>:</w:t>
            </w:r>
          </w:p>
          <w:p w14:paraId="7D73F261" w14:textId="77777777" w:rsidR="007F7CB0" w:rsidRPr="007F7CB0" w:rsidRDefault="007F7CB0" w:rsidP="007F7CB0">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7F7CB0">
              <w:rPr>
                <w:rFonts w:ascii="Times New Roman" w:hAnsi="Times New Roman"/>
                <w:sz w:val="28"/>
                <w:szCs w:val="28"/>
              </w:rPr>
              <w:t>работать с источниками по истории Древней Церкви;</w:t>
            </w:r>
          </w:p>
          <w:p w14:paraId="64267C0E" w14:textId="6A6D7969" w:rsidR="007F7CB0" w:rsidRPr="007F7CB0" w:rsidRDefault="007F7CB0" w:rsidP="007F7CB0">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7F7CB0">
              <w:rPr>
                <w:rFonts w:ascii="Times New Roman" w:hAnsi="Times New Roman"/>
                <w:sz w:val="28"/>
                <w:szCs w:val="28"/>
              </w:rPr>
              <w:t>-ориентироваться в истории церковно-государственных отношений периода Древней Церкви;</w:t>
            </w:r>
          </w:p>
          <w:p w14:paraId="39714ABE" w14:textId="207CAFB5" w:rsidR="002E54AE" w:rsidRDefault="007F7CB0" w:rsidP="007F7CB0">
            <w:pPr>
              <w:pStyle w:val="a3"/>
              <w:widowControl w:val="0"/>
              <w:numPr>
                <w:ilvl w:val="0"/>
                <w:numId w:val="1"/>
              </w:numPr>
              <w:tabs>
                <w:tab w:val="left" w:pos="1134"/>
              </w:tabs>
              <w:autoSpaceDE w:val="0"/>
              <w:autoSpaceDN w:val="0"/>
              <w:spacing w:after="0" w:line="240" w:lineRule="auto"/>
              <w:jc w:val="both"/>
              <w:rPr>
                <w:rFonts w:ascii="Times New Roman" w:hAnsi="Times New Roman"/>
                <w:sz w:val="28"/>
                <w:szCs w:val="28"/>
              </w:rPr>
            </w:pPr>
            <w:r w:rsidRPr="007F7CB0">
              <w:rPr>
                <w:rFonts w:ascii="Times New Roman" w:hAnsi="Times New Roman"/>
                <w:sz w:val="28"/>
                <w:szCs w:val="28"/>
              </w:rPr>
              <w:t xml:space="preserve">анализировать причины и </w:t>
            </w:r>
            <w:r w:rsidRPr="007F7CB0">
              <w:rPr>
                <w:rFonts w:ascii="Times New Roman" w:hAnsi="Times New Roman"/>
                <w:sz w:val="28"/>
                <w:szCs w:val="28"/>
              </w:rPr>
              <w:lastRenderedPageBreak/>
              <w:t>содержание догматических споров;</w:t>
            </w:r>
          </w:p>
          <w:p w14:paraId="4A4D3E14" w14:textId="77777777" w:rsidR="002E54AE" w:rsidRDefault="002E54AE">
            <w:pPr>
              <w:widowControl w:val="0"/>
              <w:tabs>
                <w:tab w:val="left" w:pos="1134"/>
              </w:tabs>
              <w:autoSpaceDE w:val="0"/>
              <w:autoSpaceDN w:val="0"/>
              <w:spacing w:line="240" w:lineRule="auto"/>
              <w:ind w:firstLine="0"/>
              <w:rPr>
                <w:rFonts w:cs="Times New Roman"/>
                <w:szCs w:val="28"/>
              </w:rPr>
            </w:pPr>
            <w:r>
              <w:rPr>
                <w:rFonts w:cs="Times New Roman"/>
                <w:b/>
                <w:i/>
                <w:szCs w:val="28"/>
              </w:rPr>
              <w:t>владеть:</w:t>
            </w:r>
          </w:p>
          <w:p w14:paraId="5FFDB4B1" w14:textId="76014E6C" w:rsidR="002E54AE" w:rsidRPr="00047115" w:rsidRDefault="00047115" w:rsidP="007F7CB0">
            <w:pPr>
              <w:pStyle w:val="a3"/>
              <w:widowControl w:val="0"/>
              <w:tabs>
                <w:tab w:val="left" w:pos="1134"/>
              </w:tabs>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 xml:space="preserve"> - понятийным аппаратом; </w:t>
            </w:r>
          </w:p>
          <w:p w14:paraId="1053640E" w14:textId="2B2A842A" w:rsidR="00047115" w:rsidRPr="00047115" w:rsidRDefault="00047115" w:rsidP="007F7CB0">
            <w:pPr>
              <w:pStyle w:val="a3"/>
              <w:widowControl w:val="0"/>
              <w:tabs>
                <w:tab w:val="left" w:pos="1134"/>
              </w:tabs>
              <w:autoSpaceDE w:val="0"/>
              <w:autoSpaceDN w:val="0"/>
              <w:spacing w:after="0" w:line="240" w:lineRule="auto"/>
              <w:ind w:left="0"/>
              <w:jc w:val="both"/>
              <w:rPr>
                <w:rFonts w:ascii="Times New Roman" w:hAnsi="Times New Roman"/>
                <w:sz w:val="28"/>
                <w:szCs w:val="28"/>
              </w:rPr>
            </w:pPr>
            <w:r w:rsidRPr="00047115">
              <w:rPr>
                <w:rFonts w:ascii="Times New Roman" w:hAnsi="Times New Roman"/>
                <w:sz w:val="28"/>
                <w:szCs w:val="28"/>
              </w:rPr>
              <w:t xml:space="preserve">- </w:t>
            </w:r>
            <w:r>
              <w:rPr>
                <w:rFonts w:ascii="Times New Roman" w:hAnsi="Times New Roman"/>
                <w:sz w:val="28"/>
                <w:szCs w:val="28"/>
              </w:rPr>
              <w:t>теорией и методологией церковно-исторических исследований;</w:t>
            </w:r>
          </w:p>
        </w:tc>
        <w:tc>
          <w:tcPr>
            <w:tcW w:w="5245" w:type="dxa"/>
            <w:tcBorders>
              <w:top w:val="single" w:sz="4" w:space="0" w:color="auto"/>
              <w:left w:val="single" w:sz="4" w:space="0" w:color="auto"/>
              <w:bottom w:val="single" w:sz="4" w:space="0" w:color="auto"/>
              <w:right w:val="single" w:sz="4" w:space="0" w:color="auto"/>
            </w:tcBorders>
            <w:hideMark/>
          </w:tcPr>
          <w:p w14:paraId="6A3217F1" w14:textId="77777777" w:rsidR="002E54AE" w:rsidRDefault="002E54AE">
            <w:pPr>
              <w:spacing w:line="240" w:lineRule="auto"/>
              <w:ind w:firstLine="0"/>
              <w:rPr>
                <w:rFonts w:cs="Times New Roman"/>
                <w:b/>
                <w:szCs w:val="28"/>
                <w:lang w:val="en-US"/>
              </w:rPr>
            </w:pPr>
            <w:r>
              <w:rPr>
                <w:rFonts w:cs="Times New Roman"/>
                <w:b/>
                <w:szCs w:val="28"/>
                <w:lang w:val="en-US"/>
              </w:rPr>
              <w:lastRenderedPageBreak/>
              <w:t>know:</w:t>
            </w:r>
          </w:p>
          <w:p w14:paraId="04D027DC" w14:textId="77777777" w:rsidR="007F7CB0" w:rsidRPr="007F7CB0" w:rsidRDefault="007F7CB0" w:rsidP="007F7CB0">
            <w:pPr>
              <w:spacing w:line="240" w:lineRule="auto"/>
              <w:ind w:firstLine="0"/>
              <w:rPr>
                <w:rFonts w:cs="Times New Roman"/>
                <w:szCs w:val="28"/>
                <w:lang w:val="en-US"/>
              </w:rPr>
            </w:pPr>
            <w:r w:rsidRPr="007F7CB0">
              <w:rPr>
                <w:rFonts w:cs="Times New Roman"/>
                <w:szCs w:val="28"/>
                <w:lang w:val="en-US"/>
              </w:rPr>
              <w:t>sources on church history;</w:t>
            </w:r>
          </w:p>
          <w:p w14:paraId="1ECD74DC" w14:textId="4095D918" w:rsidR="002E54AE" w:rsidRPr="007F7CB0" w:rsidRDefault="007F7CB0" w:rsidP="007F7CB0">
            <w:pPr>
              <w:spacing w:line="240" w:lineRule="auto"/>
              <w:ind w:firstLine="0"/>
              <w:rPr>
                <w:rFonts w:cs="Times New Roman"/>
                <w:szCs w:val="28"/>
                <w:lang w:val="en-US"/>
              </w:rPr>
            </w:pPr>
            <w:r w:rsidRPr="007F7CB0">
              <w:rPr>
                <w:rFonts w:cs="Times New Roman"/>
                <w:szCs w:val="28"/>
                <w:lang w:val="en-US"/>
              </w:rPr>
              <w:t>- the external and internal history of the Church: church-state relations, the formation and development of the church system and forms of church union;</w:t>
            </w:r>
          </w:p>
          <w:p w14:paraId="4B08DC82" w14:textId="77777777" w:rsidR="002E54AE" w:rsidRDefault="002E54AE">
            <w:pPr>
              <w:spacing w:line="240" w:lineRule="auto"/>
              <w:ind w:firstLine="0"/>
              <w:rPr>
                <w:rFonts w:cs="Times New Roman"/>
                <w:b/>
                <w:szCs w:val="28"/>
                <w:lang w:val="en-US"/>
              </w:rPr>
            </w:pPr>
            <w:r>
              <w:rPr>
                <w:rFonts w:cs="Times New Roman"/>
                <w:b/>
                <w:szCs w:val="28"/>
                <w:lang w:val="en-US"/>
              </w:rPr>
              <w:t>be able to:</w:t>
            </w:r>
          </w:p>
          <w:p w14:paraId="7D744994" w14:textId="77777777" w:rsidR="007F7CB0" w:rsidRPr="007F7CB0" w:rsidRDefault="007F7CB0" w:rsidP="007F7CB0">
            <w:pPr>
              <w:spacing w:line="240" w:lineRule="auto"/>
              <w:ind w:firstLine="0"/>
              <w:rPr>
                <w:rFonts w:cs="Times New Roman"/>
                <w:szCs w:val="28"/>
                <w:lang w:val="en-US"/>
              </w:rPr>
            </w:pPr>
            <w:r w:rsidRPr="007F7CB0">
              <w:rPr>
                <w:rFonts w:cs="Times New Roman"/>
                <w:szCs w:val="28"/>
                <w:lang w:val="en-US"/>
              </w:rPr>
              <w:t>work with sources on the history of the Ancient Church;</w:t>
            </w:r>
          </w:p>
          <w:p w14:paraId="71379F42" w14:textId="77777777" w:rsidR="007F7CB0" w:rsidRPr="007F7CB0" w:rsidRDefault="007F7CB0" w:rsidP="007F7CB0">
            <w:pPr>
              <w:spacing w:line="240" w:lineRule="auto"/>
              <w:ind w:firstLine="0"/>
              <w:rPr>
                <w:rFonts w:cs="Times New Roman"/>
                <w:szCs w:val="28"/>
                <w:lang w:val="en-US"/>
              </w:rPr>
            </w:pPr>
            <w:r w:rsidRPr="007F7CB0">
              <w:rPr>
                <w:rFonts w:cs="Times New Roman"/>
                <w:szCs w:val="28"/>
                <w:lang w:val="en-US"/>
              </w:rPr>
              <w:t>- to navigate the history of church-state relations during the period of the Ancient Church;</w:t>
            </w:r>
          </w:p>
          <w:p w14:paraId="2E005719" w14:textId="7DE5A7C6" w:rsidR="002E54AE" w:rsidRPr="007F7CB0" w:rsidRDefault="007F7CB0" w:rsidP="007F7CB0">
            <w:pPr>
              <w:spacing w:line="240" w:lineRule="auto"/>
              <w:ind w:firstLine="0"/>
              <w:rPr>
                <w:rFonts w:cs="Times New Roman"/>
                <w:szCs w:val="28"/>
                <w:lang w:val="en-US"/>
              </w:rPr>
            </w:pPr>
            <w:r w:rsidRPr="007F7CB0">
              <w:rPr>
                <w:rFonts w:cs="Times New Roman"/>
                <w:szCs w:val="28"/>
                <w:lang w:val="en-US"/>
              </w:rPr>
              <w:t>- analyze the causes and content of dogmatic disputes;</w:t>
            </w:r>
          </w:p>
          <w:p w14:paraId="5E1A14D3" w14:textId="77777777" w:rsidR="002E54AE" w:rsidRDefault="002E54AE">
            <w:pPr>
              <w:spacing w:line="240" w:lineRule="auto"/>
              <w:ind w:firstLine="0"/>
              <w:rPr>
                <w:rFonts w:cs="Times New Roman"/>
                <w:b/>
                <w:szCs w:val="28"/>
                <w:lang w:val="en-US"/>
              </w:rPr>
            </w:pPr>
            <w:r>
              <w:rPr>
                <w:rFonts w:cs="Times New Roman"/>
                <w:b/>
                <w:szCs w:val="28"/>
                <w:lang w:val="en-US"/>
              </w:rPr>
              <w:t>have skills in:</w:t>
            </w:r>
          </w:p>
          <w:p w14:paraId="065E0CC9" w14:textId="6091B961" w:rsidR="00047115" w:rsidRPr="00047115" w:rsidRDefault="002E54AE" w:rsidP="00047115">
            <w:pPr>
              <w:spacing w:line="240" w:lineRule="auto"/>
              <w:ind w:firstLine="0"/>
              <w:rPr>
                <w:rFonts w:cs="Times New Roman"/>
                <w:szCs w:val="28"/>
                <w:lang w:val="en-US"/>
              </w:rPr>
            </w:pPr>
            <w:r>
              <w:rPr>
                <w:rFonts w:cs="Times New Roman"/>
                <w:szCs w:val="28"/>
                <w:lang w:val="en-US"/>
              </w:rPr>
              <w:t xml:space="preserve">- </w:t>
            </w:r>
            <w:r w:rsidR="00047115" w:rsidRPr="00047115">
              <w:rPr>
                <w:rFonts w:cs="Times New Roman"/>
                <w:szCs w:val="28"/>
                <w:lang w:val="en-US"/>
              </w:rPr>
              <w:t>the conceptual framework;</w:t>
            </w:r>
          </w:p>
          <w:p w14:paraId="299DCC14" w14:textId="5181A770" w:rsidR="002E54AE" w:rsidRPr="00047115" w:rsidRDefault="00047115" w:rsidP="00047115">
            <w:pPr>
              <w:spacing w:line="240" w:lineRule="auto"/>
              <w:ind w:firstLine="0"/>
              <w:rPr>
                <w:rFonts w:cs="Times New Roman"/>
                <w:szCs w:val="28"/>
                <w:lang w:val="en-US"/>
              </w:rPr>
            </w:pPr>
            <w:r w:rsidRPr="00047115">
              <w:rPr>
                <w:rFonts w:cs="Times New Roman"/>
                <w:szCs w:val="28"/>
                <w:lang w:val="en-US"/>
              </w:rPr>
              <w:lastRenderedPageBreak/>
              <w:t>- theory and methodology of church historical research;</w:t>
            </w:r>
          </w:p>
        </w:tc>
      </w:tr>
      <w:tr w:rsidR="002E54AE" w14:paraId="298A5A32"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280E9B10" w14:textId="77777777" w:rsidR="002E54AE" w:rsidRDefault="002E54A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35F843C" w14:textId="52105907" w:rsidR="002E54AE" w:rsidRDefault="00047115">
            <w:pPr>
              <w:spacing w:line="240" w:lineRule="auto"/>
              <w:ind w:firstLine="0"/>
              <w:jc w:val="center"/>
              <w:rPr>
                <w:rFonts w:cs="Times New Roman"/>
                <w:szCs w:val="28"/>
              </w:rPr>
            </w:pPr>
            <w:r>
              <w:rPr>
                <w:rFonts w:cs="Times New Roman"/>
                <w:szCs w:val="28"/>
              </w:rPr>
              <w:t>3, 4</w:t>
            </w:r>
            <w:r w:rsidR="002E54AE">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260E052" w14:textId="3518D0E7" w:rsidR="002E54AE" w:rsidRDefault="00047115">
            <w:pPr>
              <w:spacing w:line="240" w:lineRule="auto"/>
              <w:ind w:firstLine="0"/>
              <w:jc w:val="center"/>
              <w:rPr>
                <w:rFonts w:cs="Times New Roman"/>
                <w:szCs w:val="28"/>
              </w:rPr>
            </w:pPr>
            <w:r>
              <w:rPr>
                <w:rFonts w:cs="Times New Roman"/>
                <w:szCs w:val="28"/>
              </w:rPr>
              <w:t>3, 4</w:t>
            </w:r>
            <w:r w:rsidR="002E54AE">
              <w:rPr>
                <w:rFonts w:cs="Times New Roman"/>
                <w:szCs w:val="28"/>
              </w:rPr>
              <w:t xml:space="preserve"> </w:t>
            </w:r>
            <w:proofErr w:type="spellStart"/>
            <w:r w:rsidR="002E54AE">
              <w:rPr>
                <w:rFonts w:cs="Times New Roman"/>
                <w:szCs w:val="28"/>
              </w:rPr>
              <w:t>semester</w:t>
            </w:r>
            <w:proofErr w:type="spellEnd"/>
          </w:p>
        </w:tc>
      </w:tr>
      <w:tr w:rsidR="002E54AE" w:rsidRPr="00361AEF" w14:paraId="508E5115" w14:textId="77777777" w:rsidTr="009335EF">
        <w:tc>
          <w:tcPr>
            <w:tcW w:w="5098" w:type="dxa"/>
            <w:tcBorders>
              <w:top w:val="single" w:sz="4" w:space="0" w:color="auto"/>
              <w:left w:val="single" w:sz="4" w:space="0" w:color="auto"/>
              <w:bottom w:val="single" w:sz="4" w:space="0" w:color="auto"/>
              <w:right w:val="single" w:sz="4" w:space="0" w:color="auto"/>
            </w:tcBorders>
            <w:hideMark/>
          </w:tcPr>
          <w:p w14:paraId="3BB2F0AE" w14:textId="77777777" w:rsidR="002E54AE" w:rsidRDefault="002E54AE">
            <w:pPr>
              <w:spacing w:line="240" w:lineRule="auto"/>
              <w:ind w:firstLine="0"/>
              <w:jc w:val="left"/>
              <w:rPr>
                <w:rFonts w:cs="Times New Roman"/>
                <w:szCs w:val="28"/>
                <w:lang w:val="en-US"/>
              </w:rPr>
            </w:pPr>
            <w:proofErr w:type="spellStart"/>
            <w:r>
              <w:rPr>
                <w:rFonts w:cs="Times New Roman"/>
                <w:szCs w:val="28"/>
              </w:rPr>
              <w:t>Пререквизиты</w:t>
            </w:r>
            <w:proofErr w:type="spellEnd"/>
            <w:r>
              <w:rPr>
                <w:rFonts w:cs="Times New Roman"/>
                <w:b/>
                <w:bCs/>
                <w:szCs w:val="28"/>
              </w:rPr>
              <w:t xml:space="preserve"> </w:t>
            </w:r>
            <w:r>
              <w:rPr>
                <w:rFonts w:cs="Times New Roman"/>
                <w:b/>
                <w:bCs/>
                <w:szCs w:val="28"/>
                <w:lang w:val="en-US"/>
              </w:rPr>
              <w:t xml:space="preserve">/ </w:t>
            </w:r>
            <w:proofErr w:type="spellStart"/>
            <w:r>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5AC805BF" w14:textId="3D68D114" w:rsidR="002E54AE" w:rsidRDefault="009335EF" w:rsidP="002E54AE">
            <w:pPr>
              <w:spacing w:line="240" w:lineRule="auto"/>
              <w:ind w:firstLine="0"/>
              <w:rPr>
                <w:rFonts w:cs="Times New Roman"/>
                <w:szCs w:val="28"/>
              </w:rPr>
            </w:pPr>
            <w:r w:rsidRPr="009335EF">
              <w:rPr>
                <w:rFonts w:cs="Times New Roman"/>
                <w:szCs w:val="28"/>
              </w:rPr>
              <w:t>«Священное Писание Нового Завета», «Догматическое богословие»</w:t>
            </w:r>
            <w:r w:rsidR="000157FF">
              <w:rPr>
                <w:rFonts w:cs="Times New Roman"/>
                <w:szCs w:val="28"/>
              </w:rPr>
              <w:t>.</w:t>
            </w:r>
          </w:p>
        </w:tc>
        <w:tc>
          <w:tcPr>
            <w:tcW w:w="5245" w:type="dxa"/>
            <w:tcBorders>
              <w:top w:val="single" w:sz="4" w:space="0" w:color="auto"/>
              <w:left w:val="single" w:sz="4" w:space="0" w:color="auto"/>
              <w:bottom w:val="single" w:sz="4" w:space="0" w:color="auto"/>
              <w:right w:val="single" w:sz="4" w:space="0" w:color="auto"/>
            </w:tcBorders>
          </w:tcPr>
          <w:p w14:paraId="4691559D" w14:textId="51B85667" w:rsidR="002E54AE" w:rsidRPr="000157FF" w:rsidRDefault="009335EF" w:rsidP="002E54AE">
            <w:pPr>
              <w:spacing w:line="240" w:lineRule="auto"/>
              <w:ind w:firstLine="0"/>
              <w:rPr>
                <w:rFonts w:cs="Times New Roman"/>
                <w:szCs w:val="28"/>
                <w:lang w:val="en-US"/>
              </w:rPr>
            </w:pPr>
            <w:r w:rsidRPr="009335EF">
              <w:rPr>
                <w:rFonts w:cs="Times New Roman"/>
                <w:szCs w:val="28"/>
                <w:lang w:val="en-US"/>
              </w:rPr>
              <w:t>“New Testament Scripture,” ‘Dogmatic Theology</w:t>
            </w:r>
            <w:r w:rsidR="000157FF" w:rsidRPr="000157FF">
              <w:rPr>
                <w:rFonts w:cs="Times New Roman"/>
                <w:szCs w:val="28"/>
                <w:lang w:val="en-US"/>
              </w:rPr>
              <w:t>.</w:t>
            </w:r>
          </w:p>
        </w:tc>
      </w:tr>
      <w:tr w:rsidR="002E54AE" w14:paraId="0E83FE7B"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7EC985CA" w14:textId="77777777" w:rsidR="002E54AE" w:rsidRDefault="002E54AE">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14:paraId="141E9D8E" w14:textId="241EDBAE" w:rsidR="002E54AE" w:rsidRDefault="00047115">
            <w:pPr>
              <w:spacing w:line="240" w:lineRule="auto"/>
              <w:ind w:firstLine="0"/>
              <w:jc w:val="center"/>
              <w:rPr>
                <w:rFonts w:cs="Times New Roman"/>
                <w:szCs w:val="28"/>
              </w:rPr>
            </w:pPr>
            <w:r>
              <w:rPr>
                <w:rFonts w:cs="Times New Roman"/>
                <w:szCs w:val="28"/>
              </w:rPr>
              <w:t>5</w:t>
            </w:r>
            <w:r w:rsidR="002E54AE">
              <w:rPr>
                <w:rFonts w:cs="Times New Roman"/>
                <w:szCs w:val="28"/>
              </w:rPr>
              <w:t xml:space="preserve">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58F1E22" w14:textId="245BCC14" w:rsidR="002E54AE" w:rsidRDefault="00047115">
            <w:pPr>
              <w:spacing w:line="240" w:lineRule="auto"/>
              <w:ind w:firstLine="0"/>
              <w:jc w:val="center"/>
              <w:rPr>
                <w:rFonts w:cs="Times New Roman"/>
                <w:szCs w:val="28"/>
              </w:rPr>
            </w:pPr>
            <w:r>
              <w:rPr>
                <w:rFonts w:cs="Times New Roman"/>
                <w:szCs w:val="28"/>
              </w:rPr>
              <w:t>5</w:t>
            </w:r>
            <w:r w:rsidR="002E54AE">
              <w:rPr>
                <w:rFonts w:cs="Times New Roman"/>
                <w:szCs w:val="28"/>
              </w:rPr>
              <w:t xml:space="preserve"> </w:t>
            </w:r>
            <w:proofErr w:type="spellStart"/>
            <w:r w:rsidR="002E54AE">
              <w:rPr>
                <w:rFonts w:cs="Times New Roman"/>
                <w:szCs w:val="28"/>
              </w:rPr>
              <w:t>credits</w:t>
            </w:r>
            <w:proofErr w:type="spellEnd"/>
          </w:p>
        </w:tc>
      </w:tr>
      <w:tr w:rsidR="002E54AE" w:rsidRPr="00361AEF" w14:paraId="06FF7333"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78C67F89" w14:textId="77777777" w:rsidR="002E54AE" w:rsidRDefault="002E54AE">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14:paraId="72179637" w14:textId="77777777" w:rsidR="002E54AE" w:rsidRDefault="002E54AE">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DEAA81B" w14:textId="129CDC0B" w:rsidR="002E54AE" w:rsidRDefault="00047115">
            <w:pPr>
              <w:spacing w:line="240" w:lineRule="auto"/>
              <w:ind w:firstLine="0"/>
              <w:jc w:val="center"/>
              <w:rPr>
                <w:rFonts w:cs="Times New Roman"/>
                <w:szCs w:val="28"/>
              </w:rPr>
            </w:pPr>
            <w:r>
              <w:rPr>
                <w:rFonts w:cs="Times New Roman"/>
                <w:szCs w:val="28"/>
              </w:rPr>
              <w:t>140</w:t>
            </w:r>
            <w:r w:rsidR="00241348">
              <w:rPr>
                <w:rFonts w:cs="Times New Roman"/>
                <w:szCs w:val="28"/>
              </w:rPr>
              <w:t xml:space="preserve"> аудиторных часов</w:t>
            </w:r>
            <w:r w:rsidR="002E54AE">
              <w:rPr>
                <w:rFonts w:cs="Times New Roman"/>
                <w:szCs w:val="28"/>
              </w:rPr>
              <w:t xml:space="preserve"> /</w:t>
            </w:r>
          </w:p>
          <w:p w14:paraId="7E3FCB7A" w14:textId="31F0F9BF" w:rsidR="002E54AE" w:rsidRDefault="00241348" w:rsidP="00241348">
            <w:pPr>
              <w:spacing w:line="240" w:lineRule="auto"/>
              <w:ind w:firstLine="0"/>
              <w:jc w:val="center"/>
              <w:rPr>
                <w:rFonts w:cs="Times New Roman"/>
                <w:szCs w:val="28"/>
              </w:rPr>
            </w:pPr>
            <w:r>
              <w:rPr>
                <w:rFonts w:cs="Times New Roman"/>
                <w:szCs w:val="28"/>
              </w:rPr>
              <w:t>130</w:t>
            </w:r>
            <w:r w:rsidR="002E54AE">
              <w:rPr>
                <w:rFonts w:cs="Times New Roman"/>
                <w:szCs w:val="28"/>
              </w:rPr>
              <w:t xml:space="preserve"> часов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06E05F2" w14:textId="45D8A203" w:rsidR="002E54AE" w:rsidRDefault="00047115">
            <w:pPr>
              <w:spacing w:line="240" w:lineRule="auto"/>
              <w:ind w:firstLine="0"/>
              <w:jc w:val="center"/>
              <w:rPr>
                <w:rFonts w:cs="Times New Roman"/>
                <w:szCs w:val="28"/>
                <w:lang w:val="en-US"/>
              </w:rPr>
            </w:pPr>
            <w:r w:rsidRPr="00047115">
              <w:rPr>
                <w:rFonts w:cs="Times New Roman"/>
                <w:szCs w:val="28"/>
                <w:lang w:val="en-US"/>
              </w:rPr>
              <w:t>140</w:t>
            </w:r>
            <w:r w:rsidR="002E54AE">
              <w:rPr>
                <w:rFonts w:cs="Times New Roman"/>
                <w:szCs w:val="28"/>
                <w:lang w:val="en-US"/>
              </w:rPr>
              <w:t xml:space="preserve"> classroom hours /</w:t>
            </w:r>
          </w:p>
          <w:p w14:paraId="47E71438" w14:textId="61F66DA1" w:rsidR="002E54AE" w:rsidRDefault="00241348">
            <w:pPr>
              <w:spacing w:line="240" w:lineRule="auto"/>
              <w:ind w:firstLine="0"/>
              <w:jc w:val="center"/>
              <w:rPr>
                <w:rFonts w:cs="Times New Roman"/>
                <w:szCs w:val="28"/>
                <w:lang w:val="en-US"/>
              </w:rPr>
            </w:pPr>
            <w:r w:rsidRPr="00361AEF">
              <w:rPr>
                <w:rFonts w:cs="Times New Roman"/>
                <w:szCs w:val="28"/>
                <w:lang w:val="en-US"/>
              </w:rPr>
              <w:t>130</w:t>
            </w:r>
            <w:r w:rsidR="002E54AE">
              <w:rPr>
                <w:rFonts w:cs="Times New Roman"/>
                <w:szCs w:val="28"/>
                <w:lang w:val="en-US"/>
              </w:rPr>
              <w:t xml:space="preserve"> hours of independent work</w:t>
            </w:r>
          </w:p>
        </w:tc>
      </w:tr>
      <w:tr w:rsidR="002E54AE" w:rsidRPr="00361AEF" w14:paraId="3C063E45"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10F3309D" w14:textId="77777777" w:rsidR="002E54AE" w:rsidRDefault="002E54AE">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14:paraId="1D2871B3" w14:textId="77777777" w:rsidR="00241348" w:rsidRDefault="00241348" w:rsidP="00241348">
            <w:pPr>
              <w:spacing w:line="240" w:lineRule="auto"/>
              <w:ind w:firstLine="0"/>
              <w:rPr>
                <w:rFonts w:cs="Times New Roman"/>
                <w:szCs w:val="28"/>
              </w:rPr>
            </w:pPr>
            <w:r>
              <w:rPr>
                <w:rFonts w:cs="Times New Roman"/>
                <w:szCs w:val="28"/>
              </w:rPr>
              <w:t>Опрос на семинарах / коллоквиум</w:t>
            </w:r>
          </w:p>
          <w:p w14:paraId="5C9CBCA4" w14:textId="344B0596" w:rsidR="002E54AE" w:rsidRDefault="00241348" w:rsidP="00241348">
            <w:pPr>
              <w:spacing w:line="240" w:lineRule="auto"/>
              <w:ind w:firstLine="0"/>
              <w:rPr>
                <w:rFonts w:cs="Times New Roman"/>
                <w:szCs w:val="28"/>
              </w:rPr>
            </w:pPr>
            <w:r>
              <w:rPr>
                <w:rFonts w:cs="Times New Roman"/>
                <w:szCs w:val="28"/>
              </w:rPr>
              <w:t>Экзамен</w:t>
            </w:r>
          </w:p>
        </w:tc>
        <w:tc>
          <w:tcPr>
            <w:tcW w:w="5245" w:type="dxa"/>
            <w:tcBorders>
              <w:top w:val="single" w:sz="4" w:space="0" w:color="auto"/>
              <w:left w:val="single" w:sz="4" w:space="0" w:color="auto"/>
              <w:bottom w:val="single" w:sz="4" w:space="0" w:color="auto"/>
              <w:right w:val="single" w:sz="4" w:space="0" w:color="auto"/>
            </w:tcBorders>
            <w:hideMark/>
          </w:tcPr>
          <w:p w14:paraId="4B5CA537" w14:textId="77777777" w:rsidR="00241348" w:rsidRDefault="00241348" w:rsidP="00241348">
            <w:pPr>
              <w:spacing w:line="240" w:lineRule="auto"/>
              <w:ind w:firstLine="0"/>
              <w:rPr>
                <w:rFonts w:cs="Times New Roman"/>
                <w:szCs w:val="28"/>
                <w:lang w:val="en-US"/>
              </w:rPr>
            </w:pPr>
            <w:r w:rsidRPr="00DC765D">
              <w:rPr>
                <w:rFonts w:cs="Times New Roman"/>
                <w:szCs w:val="28"/>
                <w:lang w:val="en-US"/>
              </w:rPr>
              <w:t>Survey at seminars / colloquium</w:t>
            </w:r>
          </w:p>
          <w:p w14:paraId="03FDD5F8" w14:textId="555D082E" w:rsidR="002E54AE" w:rsidRDefault="00361AEF" w:rsidP="00241348">
            <w:pPr>
              <w:spacing w:line="240" w:lineRule="auto"/>
              <w:ind w:firstLine="0"/>
              <w:rPr>
                <w:rFonts w:cs="Times New Roman"/>
                <w:szCs w:val="28"/>
                <w:lang w:val="en-US"/>
              </w:rPr>
            </w:pPr>
            <w:r>
              <w:rPr>
                <w:rFonts w:cs="Times New Roman"/>
                <w:szCs w:val="28"/>
                <w:lang w:val="en-US"/>
              </w:rPr>
              <w:t>E</w:t>
            </w:r>
            <w:bookmarkStart w:id="0" w:name="_GoBack"/>
            <w:bookmarkEnd w:id="0"/>
            <w:r w:rsidR="00241348" w:rsidRPr="002E6209">
              <w:rPr>
                <w:rFonts w:cs="Times New Roman"/>
                <w:szCs w:val="28"/>
                <w:lang w:val="en-US"/>
              </w:rPr>
              <w:t>xam</w:t>
            </w:r>
          </w:p>
        </w:tc>
      </w:tr>
    </w:tbl>
    <w:p w14:paraId="568FB93A" w14:textId="77777777" w:rsidR="006F4E33" w:rsidRPr="002E54AE" w:rsidRDefault="006F4E33" w:rsidP="000C0C55">
      <w:pPr>
        <w:rPr>
          <w:lang w:val="en-US"/>
        </w:rPr>
      </w:pPr>
    </w:p>
    <w:sectPr w:rsidR="006F4E33" w:rsidRPr="002E54AE"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AE"/>
    <w:rsid w:val="000157FF"/>
    <w:rsid w:val="00016E30"/>
    <w:rsid w:val="00047115"/>
    <w:rsid w:val="000C0C55"/>
    <w:rsid w:val="0019697B"/>
    <w:rsid w:val="00241348"/>
    <w:rsid w:val="002E54AE"/>
    <w:rsid w:val="00361AEF"/>
    <w:rsid w:val="0048577A"/>
    <w:rsid w:val="006F4E33"/>
    <w:rsid w:val="007F7CB0"/>
    <w:rsid w:val="00891EFD"/>
    <w:rsid w:val="009335EF"/>
    <w:rsid w:val="00955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C46B"/>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AE"/>
    <w:pPr>
      <w:spacing w:after="0" w:line="288"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678</Words>
  <Characters>3870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Пользователь Windows</cp:lastModifiedBy>
  <cp:revision>6</cp:revision>
  <dcterms:created xsi:type="dcterms:W3CDTF">2025-01-24T20:15:00Z</dcterms:created>
  <dcterms:modified xsi:type="dcterms:W3CDTF">2025-02-03T16:25:00Z</dcterms:modified>
</cp:coreProperties>
</file>