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9DA8A" w14:textId="77777777" w:rsidR="00464849" w:rsidRPr="00464849" w:rsidRDefault="00464849" w:rsidP="0046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green"/>
          <w:lang w:val="en-US"/>
        </w:rPr>
      </w:pPr>
      <w:r w:rsidRPr="00464849">
        <w:rPr>
          <w:rFonts w:ascii="Times New Roman" w:eastAsia="Calibri" w:hAnsi="Times New Roman" w:cs="Times New Roman"/>
          <w:sz w:val="28"/>
          <w:szCs w:val="28"/>
          <w:lang w:val="ru-RU"/>
        </w:rPr>
        <w:t>Специальность</w:t>
      </w:r>
      <w:r w:rsidRPr="0046484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464849">
        <w:rPr>
          <w:rFonts w:ascii="Times New Roman" w:eastAsia="Calibri" w:hAnsi="Times New Roman" w:cs="Times New Roman"/>
          <w:sz w:val="28"/>
          <w:szCs w:val="28"/>
          <w:lang w:val="en-US"/>
        </w:rPr>
        <w:t>Speciality</w:t>
      </w:r>
      <w:proofErr w:type="spellEnd"/>
      <w:r w:rsidRPr="0046484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1-21 01 01 </w:t>
      </w:r>
      <w:proofErr w:type="spellStart"/>
      <w:r w:rsidRPr="00464849">
        <w:rPr>
          <w:rFonts w:ascii="Times New Roman" w:eastAsia="Calibri" w:hAnsi="Times New Roman" w:cs="Times New Roman"/>
          <w:sz w:val="28"/>
          <w:szCs w:val="28"/>
          <w:lang w:val="en-US"/>
        </w:rPr>
        <w:t>Теология</w:t>
      </w:r>
      <w:proofErr w:type="spellEnd"/>
      <w:r w:rsidRPr="0046484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1-21 01 01 Theology</w:t>
      </w:r>
    </w:p>
    <w:p w14:paraId="4331C596" w14:textId="77777777" w:rsidR="00464849" w:rsidRPr="00464849" w:rsidRDefault="00464849" w:rsidP="0046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64849">
        <w:rPr>
          <w:rFonts w:ascii="Times New Roman" w:eastAsia="Calibri" w:hAnsi="Times New Roman" w:cs="Times New Roman"/>
          <w:sz w:val="28"/>
          <w:szCs w:val="28"/>
          <w:lang w:val="ru-RU"/>
        </w:rPr>
        <w:t>Учебная</w:t>
      </w:r>
      <w:r w:rsidRPr="0046484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64849">
        <w:rPr>
          <w:rFonts w:ascii="Times New Roman" w:eastAsia="Calibri" w:hAnsi="Times New Roman" w:cs="Times New Roman"/>
          <w:sz w:val="28"/>
          <w:szCs w:val="28"/>
          <w:lang w:val="ru-RU"/>
        </w:rPr>
        <w:t>дисциплина</w:t>
      </w:r>
      <w:r w:rsidRPr="0046484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464849">
        <w:rPr>
          <w:rFonts w:ascii="Times New Roman" w:eastAsia="Calibri" w:hAnsi="Times New Roman" w:cs="Times New Roman"/>
          <w:sz w:val="28"/>
          <w:szCs w:val="28"/>
          <w:lang w:val="ru-RU"/>
        </w:rPr>
        <w:t>модуль</w:t>
      </w:r>
      <w:r w:rsidRPr="0046484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Academic d</w:t>
      </w:r>
      <w:r w:rsidRPr="0046484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iscipline, module</w:t>
      </w:r>
      <w:r w:rsidRPr="0046484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</w:p>
    <w:p w14:paraId="6775E315" w14:textId="58563A4E" w:rsidR="00464849" w:rsidRPr="00464849" w:rsidRDefault="00464849" w:rsidP="004648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64849">
        <w:rPr>
          <w:rFonts w:ascii="Times New Roman" w:eastAsia="Calibri" w:hAnsi="Times New Roman" w:cs="Times New Roman"/>
          <w:sz w:val="28"/>
          <w:szCs w:val="28"/>
          <w:lang w:val="ru-RU"/>
        </w:rPr>
        <w:t>Литургическое</w:t>
      </w:r>
      <w:r w:rsidRPr="0046484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464849">
        <w:rPr>
          <w:rFonts w:ascii="Times New Roman" w:eastAsia="Calibri" w:hAnsi="Times New Roman" w:cs="Times New Roman"/>
          <w:sz w:val="28"/>
          <w:szCs w:val="28"/>
          <w:lang w:val="ru-RU"/>
        </w:rPr>
        <w:t>богословие</w:t>
      </w:r>
      <w:r w:rsidRPr="0046484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en-US"/>
        </w:rPr>
        <w:t xml:space="preserve">, </w:t>
      </w:r>
      <w:r w:rsidRPr="00464849">
        <w:rPr>
          <w:rFonts w:ascii="Times New Roman" w:eastAsia="Calibri" w:hAnsi="Times New Roman" w:cs="Times New Roman"/>
          <w:sz w:val="28"/>
          <w:szCs w:val="28"/>
          <w:lang w:val="ru-RU"/>
        </w:rPr>
        <w:t>модуль</w:t>
      </w:r>
      <w:r w:rsidRPr="0046484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</w:t>
      </w:r>
      <w:r w:rsidR="00A65222" w:rsidRPr="00097B20">
        <w:rPr>
          <w:rFonts w:ascii="Times New Roman" w:eastAsia="Calibri" w:hAnsi="Times New Roman" w:cs="Times New Roman"/>
          <w:sz w:val="28"/>
          <w:szCs w:val="28"/>
          <w:lang w:val="ru-RU"/>
        </w:rPr>
        <w:t>Дисциплины</w:t>
      </w:r>
      <w:r w:rsidR="00A65222" w:rsidRPr="00097B2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A65222" w:rsidRPr="00097B20">
        <w:rPr>
          <w:rFonts w:ascii="Times New Roman" w:eastAsia="Calibri" w:hAnsi="Times New Roman" w:cs="Times New Roman"/>
          <w:sz w:val="28"/>
          <w:szCs w:val="28"/>
          <w:lang w:val="ru-RU"/>
        </w:rPr>
        <w:t>по</w:t>
      </w:r>
      <w:r w:rsidR="00A65222" w:rsidRPr="00097B2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A65222" w:rsidRPr="00097B20">
        <w:rPr>
          <w:rFonts w:ascii="Times New Roman" w:eastAsia="Calibri" w:hAnsi="Times New Roman" w:cs="Times New Roman"/>
          <w:sz w:val="28"/>
          <w:szCs w:val="28"/>
          <w:lang w:val="ru-RU"/>
        </w:rPr>
        <w:t>выбору</w:t>
      </w:r>
      <w:r w:rsidRPr="0046484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» </w:t>
      </w:r>
      <w:r w:rsidRPr="0046484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en-US"/>
        </w:rPr>
        <w:t>/</w:t>
      </w:r>
      <w:r w:rsidRPr="0046484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Liturgical Theology, </w:t>
      </w:r>
      <w:r w:rsidR="00A65222" w:rsidRPr="00097B20">
        <w:rPr>
          <w:rFonts w:cs="Times New Roman"/>
          <w:szCs w:val="28"/>
          <w:lang w:val="en-US"/>
        </w:rPr>
        <w:t>«</w:t>
      </w:r>
      <w:r w:rsidR="00A65222" w:rsidRPr="00097B20">
        <w:rPr>
          <w:rFonts w:ascii="Times New Roman" w:hAnsi="Times New Roman" w:cs="Times New Roman"/>
          <w:sz w:val="28"/>
          <w:szCs w:val="28"/>
          <w:lang w:val="en-US"/>
        </w:rPr>
        <w:t>Elective subjects</w:t>
      </w:r>
      <w:r w:rsidR="00A65222" w:rsidRPr="00097B20">
        <w:rPr>
          <w:rFonts w:cs="Times New Roman"/>
          <w:szCs w:val="28"/>
          <w:lang w:val="en-US"/>
        </w:rPr>
        <w:t>»</w:t>
      </w:r>
      <w:r w:rsidRPr="0046484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module</w:t>
      </w:r>
    </w:p>
    <w:p w14:paraId="3095836F" w14:textId="77777777" w:rsidR="00464849" w:rsidRPr="00464849" w:rsidRDefault="00464849" w:rsidP="0046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a7"/>
        <w:tblW w:w="15163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464849" w:rsidRPr="00464849" w14:paraId="32BB993F" w14:textId="77777777" w:rsidTr="001F741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F4E4" w14:textId="77777777" w:rsidR="00464849" w:rsidRPr="00464849" w:rsidRDefault="00464849" w:rsidP="00464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Краткое содержание учебной дисциплины, модуля / </w:t>
            </w:r>
            <w:r w:rsidRPr="004648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Brief</w:t>
            </w:r>
            <w:r w:rsidRPr="004648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648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82E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 литургическом богословии.</w:t>
            </w:r>
            <w:r w:rsidRPr="0046484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Богослужение и эсхатология. Богослужение и </w:t>
            </w:r>
            <w:proofErr w:type="spellStart"/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экклезиология</w:t>
            </w:r>
            <w:proofErr w:type="spellEnd"/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. Таинства и обряды Церкви. Типикон. Суточный, седмичный и годовой круги богослужения.</w:t>
            </w:r>
            <w:r w:rsidRPr="0046484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Литургическое творчество.</w:t>
            </w:r>
            <w:r w:rsidRPr="0046484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Литургический язык и литургический календарь.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7F2D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The concept of liturgical theology. Worship and eschatology. Worship and ecclesiology. Sacraments and rites of the Church. Typicon. Daily, weekly and annual cycles of worship. </w:t>
            </w:r>
            <w:proofErr w:type="spellStart"/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Liturgical</w:t>
            </w:r>
            <w:proofErr w:type="spellEnd"/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creativity</w:t>
            </w:r>
            <w:proofErr w:type="spellEnd"/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Liturgical</w:t>
            </w:r>
            <w:proofErr w:type="spellEnd"/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language</w:t>
            </w:r>
            <w:proofErr w:type="spellEnd"/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and</w:t>
            </w:r>
            <w:proofErr w:type="spellEnd"/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liturgical</w:t>
            </w:r>
            <w:proofErr w:type="spellEnd"/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calendar</w:t>
            </w:r>
            <w:proofErr w:type="spellEnd"/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64849" w:rsidRPr="00464849" w14:paraId="5C7749F6" w14:textId="77777777" w:rsidTr="001F741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CCB1" w14:textId="77777777" w:rsidR="00464849" w:rsidRPr="00464849" w:rsidRDefault="00464849" w:rsidP="0046484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Формируемые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компетенции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9517" w14:textId="77777777" w:rsidR="00464849" w:rsidRPr="00464849" w:rsidRDefault="00464849" w:rsidP="00464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8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специализированная </w:t>
            </w:r>
            <w:r w:rsidRPr="0046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компетенция:</w:t>
            </w:r>
          </w:p>
          <w:p w14:paraId="309B77B0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СК–5. </w:t>
            </w:r>
            <w:r w:rsidRPr="00464849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be-BY"/>
              </w:rPr>
              <w:t xml:space="preserve">Определять исторические, богословские и литургические особенности формирования богослужебной практики Православной Церкви, чинопоследования обрядов и Таинств.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56BB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6484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specialised</w:t>
            </w:r>
            <w:proofErr w:type="spellEnd"/>
            <w:r w:rsidRPr="0046484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competence:</w:t>
            </w:r>
          </w:p>
          <w:p w14:paraId="004B1BD4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SK–5. To determine the historical, theological and liturgical features of the formation of the liturgical practice of the Orthodox Church, the order of rites and Sacraments.</w:t>
            </w:r>
          </w:p>
        </w:tc>
      </w:tr>
      <w:tr w:rsidR="00464849" w:rsidRPr="00464849" w14:paraId="4A8384D6" w14:textId="77777777" w:rsidTr="001F741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5A2D" w14:textId="77777777" w:rsidR="00464849" w:rsidRPr="00464849" w:rsidRDefault="00464849" w:rsidP="0046484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обучения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знать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уметь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владеть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6996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2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b/>
                <w:i/>
                <w:spacing w:val="-2"/>
                <w:sz w:val="28"/>
                <w:szCs w:val="28"/>
              </w:rPr>
              <w:t xml:space="preserve">знать: </w:t>
            </w:r>
          </w:p>
          <w:p w14:paraId="18344EED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- богословский смысл и содержание молитвословий Таинств Православной Церкви; </w:t>
            </w:r>
          </w:p>
          <w:p w14:paraId="29C48CC0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 богословское содержание богослужебных текстов Господских и Богородичных праздников;</w:t>
            </w:r>
          </w:p>
          <w:p w14:paraId="7458737E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 богословское содержание служб суточного и седмичного кругов;</w:t>
            </w:r>
          </w:p>
          <w:p w14:paraId="0053AF80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>- тенденции изменения богослужения в истории;</w:t>
            </w:r>
          </w:p>
          <w:p w14:paraId="25806565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 особенности исторического развития православной литургической традиции;</w:t>
            </w:r>
          </w:p>
          <w:p w14:paraId="49BE8765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 особенности церковной литургической традиции совершения современного богослужения с исторической и богословской позиций.</w:t>
            </w:r>
          </w:p>
          <w:p w14:paraId="2D5CFC4B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2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b/>
                <w:i/>
                <w:spacing w:val="-2"/>
                <w:sz w:val="28"/>
                <w:szCs w:val="28"/>
              </w:rPr>
              <w:t>уметь:</w:t>
            </w:r>
          </w:p>
          <w:p w14:paraId="6347917A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 анализировать и решать сложные практические и богословские проблемы, которые на сегодняшний день существуют в литургической практике Русской Православной Церкви;</w:t>
            </w:r>
          </w:p>
          <w:p w14:paraId="4BA4D30E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- уметь раскрывать богословский и символический смысл богослужений Православной Церкви; </w:t>
            </w:r>
          </w:p>
          <w:p w14:paraId="0D41A2D8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 уметь анализировать богослужебные тексты с точки зрения их богословской интерпретации;</w:t>
            </w:r>
          </w:p>
          <w:p w14:paraId="2A10FB62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 аргументированно отвечать на вопросы о духовной роли богослужения в жизни православного христианина.</w:t>
            </w:r>
          </w:p>
          <w:p w14:paraId="688899F1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2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b/>
                <w:i/>
                <w:spacing w:val="-2"/>
                <w:sz w:val="28"/>
                <w:szCs w:val="28"/>
              </w:rPr>
              <w:t xml:space="preserve">иметь навык: </w:t>
            </w:r>
          </w:p>
          <w:p w14:paraId="5B86AD5B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>- владения понятийным аппаратом Литургического богословия;</w:t>
            </w:r>
          </w:p>
          <w:p w14:paraId="58B57118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2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 владения навыками научного анализа источников, касающихся предмета.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9B48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6484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know:</w:t>
            </w:r>
          </w:p>
          <w:p w14:paraId="4F11F2C5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theological meaning and content of prayers of the Sacraments of the Orthodox Church;</w:t>
            </w:r>
          </w:p>
          <w:p w14:paraId="7E9B52B1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theological content of liturgical texts of the Lord's and </w:t>
            </w:r>
            <w:proofErr w:type="spellStart"/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Theotokos</w:t>
            </w:r>
            <w:proofErr w:type="spellEnd"/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' feasts;</w:t>
            </w:r>
          </w:p>
          <w:p w14:paraId="27C05C6B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theological content of services of the daily and weekly cycles;</w:t>
            </w:r>
          </w:p>
          <w:p w14:paraId="19A64220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trends in the change of worship in history;</w:t>
            </w:r>
          </w:p>
          <w:p w14:paraId="1A438385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- features of the historical development of the Orthodox liturgical tradition;</w:t>
            </w:r>
          </w:p>
          <w:p w14:paraId="2B193A24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features of the church liturgical tradition of performing modern worship from historical and theological positions.</w:t>
            </w:r>
          </w:p>
          <w:p w14:paraId="01D85318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6484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be able to:</w:t>
            </w:r>
          </w:p>
          <w:p w14:paraId="62F8754A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analyze and solve complex practical and theological problems that currently exist in the liturgical practice of the Russian Orthodox Church;</w:t>
            </w:r>
          </w:p>
          <w:p w14:paraId="70B89337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be able to reveal the theological and symbolic meaning of the services of the Orthodox Church;</w:t>
            </w:r>
          </w:p>
          <w:p w14:paraId="73F49512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be able to analyze liturgical texts from the point of view of their theological interpretation;</w:t>
            </w:r>
          </w:p>
          <w:p w14:paraId="0907C98E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give reasoned answers to questions about the spiritual role of worship in the life of an Orthodox Christian.</w:t>
            </w:r>
          </w:p>
          <w:p w14:paraId="0ACC035D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6484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have skills in:</w:t>
            </w:r>
          </w:p>
          <w:p w14:paraId="4FA9B1CB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mastery of the conceptual apparatus of Liturgical Theology; </w:t>
            </w:r>
          </w:p>
          <w:p w14:paraId="3C169CA0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mastery of the skills of scientific analysis of sources related to the subject.</w:t>
            </w:r>
          </w:p>
        </w:tc>
      </w:tr>
      <w:tr w:rsidR="00464849" w:rsidRPr="00464849" w14:paraId="2F62D756" w14:textId="77777777" w:rsidTr="001F741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CFFF" w14:textId="77777777" w:rsidR="00464849" w:rsidRPr="00464849" w:rsidRDefault="00464849" w:rsidP="00464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Семестр изучения учебной дисциплины, модуля / 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Semester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of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43B4" w14:textId="77777777" w:rsidR="00464849" w:rsidRPr="00464849" w:rsidRDefault="00464849" w:rsidP="00464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6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109A" w14:textId="77777777" w:rsidR="00464849" w:rsidRPr="00464849" w:rsidRDefault="00464849" w:rsidP="00464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semester</w:t>
            </w:r>
            <w:proofErr w:type="spellEnd"/>
          </w:p>
        </w:tc>
      </w:tr>
      <w:tr w:rsidR="00464849" w:rsidRPr="00464849" w14:paraId="5431BF5D" w14:textId="77777777" w:rsidTr="001F741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CD96" w14:textId="77777777" w:rsidR="00464849" w:rsidRPr="00464849" w:rsidRDefault="00464849" w:rsidP="0046484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Пререквизиты</w:t>
            </w:r>
            <w:proofErr w:type="spellEnd"/>
            <w:r w:rsidRPr="004648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648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0168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Литургика</w:t>
            </w:r>
            <w:proofErr w:type="spellEnd"/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», «Догматическое богословие», «История Древней Церкви», «Священное Писание Ветхого Завета», «Священное Писание Нового Завета».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CDD2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«Liturgics», «Dogmatic Theology», «History of the Ancient Church», «Holy Scripture of the Old Testament», «Holy Scripture of the New Testament».</w:t>
            </w:r>
          </w:p>
        </w:tc>
      </w:tr>
      <w:tr w:rsidR="00464849" w:rsidRPr="00464849" w14:paraId="61B156B5" w14:textId="77777777" w:rsidTr="001F741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36F8" w14:textId="77777777" w:rsidR="00464849" w:rsidRPr="00464849" w:rsidRDefault="00464849" w:rsidP="00464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Трудоемкость в зачетных единицах (кредитах) / </w:t>
            </w:r>
            <w:proofErr w:type="spellStart"/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Credits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75F3" w14:textId="77777777" w:rsidR="00464849" w:rsidRPr="00464849" w:rsidRDefault="00464849" w:rsidP="00464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3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CB69" w14:textId="77777777" w:rsidR="00464849" w:rsidRPr="00464849" w:rsidRDefault="00464849" w:rsidP="00464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credits</w:t>
            </w:r>
            <w:proofErr w:type="spellEnd"/>
          </w:p>
        </w:tc>
      </w:tr>
      <w:tr w:rsidR="00464849" w:rsidRPr="00464849" w14:paraId="0BAB4718" w14:textId="77777777" w:rsidTr="001F741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363E" w14:textId="77777777" w:rsidR="00464849" w:rsidRPr="00464849" w:rsidRDefault="00464849" w:rsidP="004648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аудиторных часов и часов самостоятельной работы / 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Academic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hour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of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students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' 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class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work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14:paraId="3225D638" w14:textId="77777777" w:rsidR="00464849" w:rsidRPr="00464849" w:rsidRDefault="00464849" w:rsidP="0046484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F92F" w14:textId="77777777" w:rsidR="00464849" w:rsidRPr="00464849" w:rsidRDefault="00464849" w:rsidP="00464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36 аудиторных часов /</w:t>
            </w:r>
          </w:p>
          <w:p w14:paraId="113F6DEC" w14:textId="0E6A6C76" w:rsidR="00464849" w:rsidRPr="00464849" w:rsidRDefault="0035355B" w:rsidP="00464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222">
              <w:rPr>
                <w:rFonts w:ascii="Times New Roman" w:eastAsia="Calibri" w:hAnsi="Times New Roman" w:cs="Times New Roman"/>
                <w:sz w:val="28"/>
                <w:szCs w:val="28"/>
              </w:rPr>
              <w:t>44 часа</w:t>
            </w:r>
            <w:r w:rsidR="00464849"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B54D" w14:textId="77777777" w:rsidR="00464849" w:rsidRPr="00464849" w:rsidRDefault="00464849" w:rsidP="00464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36 classroom hours /</w:t>
            </w:r>
          </w:p>
          <w:p w14:paraId="51001826" w14:textId="0C38CDC2" w:rsidR="00464849" w:rsidRPr="00464849" w:rsidRDefault="0035355B" w:rsidP="00464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65222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  <w:r w:rsidR="00464849"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hours of independent work</w:t>
            </w:r>
          </w:p>
        </w:tc>
      </w:tr>
      <w:tr w:rsidR="00464849" w:rsidRPr="00464849" w14:paraId="7F649E86" w14:textId="77777777" w:rsidTr="001F741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1CAA" w14:textId="77777777" w:rsidR="00464849" w:rsidRPr="00464849" w:rsidRDefault="00464849" w:rsidP="0046484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формы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текущей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промежуточной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аттестации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8164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849">
              <w:rPr>
                <w:rFonts w:ascii="Times New Roman" w:eastAsia="Calibri" w:hAnsi="Times New Roman" w:cs="Times New Roman"/>
                <w:sz w:val="28"/>
                <w:szCs w:val="28"/>
              </w:rPr>
              <w:t>Опрос / участие в дискуссии / творческое задание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DF26" w14:textId="77777777" w:rsidR="00464849" w:rsidRPr="00464849" w:rsidRDefault="00464849" w:rsidP="00464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648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az-Cyrl-AZ"/>
              </w:rPr>
              <w:t>Questioning</w:t>
            </w:r>
            <w:r w:rsidRPr="00464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/ participation in discussion / creative task</w:t>
            </w:r>
          </w:p>
        </w:tc>
      </w:tr>
    </w:tbl>
    <w:p w14:paraId="52228645" w14:textId="77777777" w:rsidR="00464849" w:rsidRPr="00464849" w:rsidRDefault="00464849" w:rsidP="00464849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2373DF9" w14:textId="77777777" w:rsidR="00D90708" w:rsidRPr="00464849" w:rsidRDefault="00D90708">
      <w:pPr>
        <w:rPr>
          <w:lang w:val="en-US"/>
        </w:rPr>
      </w:pPr>
    </w:p>
    <w:sectPr w:rsidR="00D90708" w:rsidRPr="00464849" w:rsidSect="0035355B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1A232" w14:textId="77777777" w:rsidR="004C4664" w:rsidRDefault="004C4664" w:rsidP="00464849">
      <w:pPr>
        <w:spacing w:after="0" w:line="240" w:lineRule="auto"/>
      </w:pPr>
      <w:r>
        <w:separator/>
      </w:r>
    </w:p>
  </w:endnote>
  <w:endnote w:type="continuationSeparator" w:id="0">
    <w:p w14:paraId="03347011" w14:textId="77777777" w:rsidR="004C4664" w:rsidRDefault="004C4664" w:rsidP="0046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47A58" w14:textId="77777777" w:rsidR="004C4664" w:rsidRDefault="004C4664" w:rsidP="00464849">
      <w:pPr>
        <w:spacing w:after="0" w:line="240" w:lineRule="auto"/>
      </w:pPr>
      <w:r>
        <w:separator/>
      </w:r>
    </w:p>
  </w:footnote>
  <w:footnote w:type="continuationSeparator" w:id="0">
    <w:p w14:paraId="1D3136A1" w14:textId="77777777" w:rsidR="004C4664" w:rsidRDefault="004C4664" w:rsidP="0046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EBCEE" w14:textId="77777777" w:rsidR="00464849" w:rsidRDefault="004648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0D"/>
    <w:rsid w:val="00097B20"/>
    <w:rsid w:val="0035355B"/>
    <w:rsid w:val="003A08FF"/>
    <w:rsid w:val="00464849"/>
    <w:rsid w:val="004C4664"/>
    <w:rsid w:val="00506B0D"/>
    <w:rsid w:val="00A65222"/>
    <w:rsid w:val="00D9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EF4D"/>
  <w15:chartTrackingRefBased/>
  <w15:docId w15:val="{4FBB1F42-4399-4BBB-AAC5-C92DCD4F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4849"/>
  </w:style>
  <w:style w:type="paragraph" w:styleId="a5">
    <w:name w:val="footer"/>
    <w:basedOn w:val="a"/>
    <w:link w:val="a6"/>
    <w:uiPriority w:val="99"/>
    <w:unhideWhenUsed/>
    <w:rsid w:val="0046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4849"/>
  </w:style>
  <w:style w:type="table" w:styleId="a7">
    <w:name w:val="Table Grid"/>
    <w:basedOn w:val="a1"/>
    <w:uiPriority w:val="39"/>
    <w:rsid w:val="0046484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2025-02-11T09:15:00Z</dcterms:created>
  <dcterms:modified xsi:type="dcterms:W3CDTF">2025-02-11T12:21:00Z</dcterms:modified>
</cp:coreProperties>
</file>