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A6" w:rsidRPr="0065247C" w:rsidRDefault="009128A6" w:rsidP="0065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</w:t>
      </w:r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ыяльнасць</w:t>
      </w:r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</w:t>
      </w:r>
      <w:proofErr w:type="spellStart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Speciality</w:t>
      </w:r>
      <w:proofErr w:type="spellEnd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7-06-0221-01</w:t>
      </w:r>
      <w:r w:rsidRPr="00652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эалогія</w:t>
      </w:r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/ 7-06-0221-01</w:t>
      </w:r>
      <w:r w:rsidRPr="00652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Theology</w:t>
      </w:r>
      <w:proofErr w:type="spellEnd"/>
    </w:p>
    <w:p w:rsidR="009128A6" w:rsidRPr="0065247C" w:rsidRDefault="009128A6" w:rsidP="0065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Вучэбная дысцыпліна</w:t>
      </w:r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модуль / </w:t>
      </w:r>
      <w:proofErr w:type="spellStart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Academic</w:t>
      </w:r>
      <w:proofErr w:type="spellEnd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discipline</w:t>
      </w:r>
      <w:proofErr w:type="spellEnd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module</w:t>
      </w:r>
      <w:proofErr w:type="spellEnd"/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 </w:t>
      </w:r>
    </w:p>
    <w:p w:rsidR="009128A6" w:rsidRPr="0065247C" w:rsidRDefault="00F03D33" w:rsidP="00652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Беларуская мова (прафесійная лексіка)</w:t>
      </w:r>
      <w:r w:rsidR="009128A6"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/ </w:t>
      </w:r>
      <w:r w:rsidR="00C43F07" w:rsidRPr="00652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Belarusian language (professional vocabulary)</w:t>
      </w:r>
    </w:p>
    <w:p w:rsidR="009128A6" w:rsidRPr="0065247C" w:rsidRDefault="009128A6" w:rsidP="0065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3886"/>
        <w:gridCol w:w="3538"/>
      </w:tblGrid>
      <w:tr w:rsidR="00F03D33" w:rsidRPr="0065247C" w:rsidTr="00F03D33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65247C" w:rsidRDefault="009128A6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Кароткі змест вучэбнай дысцыпліны</w:t>
            </w:r>
            <w:r w:rsidRPr="006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модуля</w:t>
            </w:r>
            <w:r w:rsidRPr="006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/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Brief</w:t>
            </w:r>
            <w:r w:rsidRPr="006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summary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8BE" w:rsidRPr="00235294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Галоўнай м</w:t>
            </w:r>
            <w:r w:rsidRPr="001C4213">
              <w:rPr>
                <w:b/>
                <w:szCs w:val="28"/>
                <w:lang w:val="be-BY"/>
              </w:rPr>
              <w:t>этай</w:t>
            </w:r>
            <w:r>
              <w:rPr>
                <w:szCs w:val="28"/>
                <w:lang w:val="be-BY"/>
              </w:rPr>
              <w:t xml:space="preserve"> </w:t>
            </w:r>
            <w:r w:rsidR="00E4635C">
              <w:rPr>
                <w:szCs w:val="28"/>
                <w:lang w:val="be-BY"/>
              </w:rPr>
              <w:t>дысцыпліны</w:t>
            </w:r>
            <w:r w:rsidRPr="00235294">
              <w:rPr>
                <w:szCs w:val="28"/>
                <w:lang w:val="be-BY"/>
              </w:rPr>
              <w:t xml:space="preserve"> з’яўляецца фарміраванне беларускамоўнай камунікатыўнай кампетэнцыі спецыяліста-тэолага, якая дазваляе выкарыстоўваць беларускую мову як сродак прафесійных </w:t>
            </w:r>
            <w:r>
              <w:rPr>
                <w:szCs w:val="28"/>
                <w:lang w:val="be-BY"/>
              </w:rPr>
              <w:t>і міжасабовых зносін, напрыклад:</w:t>
            </w:r>
            <w:r w:rsidRPr="00235294">
              <w:rPr>
                <w:szCs w:val="28"/>
                <w:lang w:val="be-BY"/>
              </w:rPr>
              <w:t xml:space="preserve"> напісанне артыкулаў багаслоўскага зместу, выступленне ў прэсе, па радыё і тэлебачанні, выкладанн</w:t>
            </w:r>
            <w:r>
              <w:rPr>
                <w:szCs w:val="28"/>
                <w:lang w:val="be-BY"/>
              </w:rPr>
              <w:t>е па-беларуску асноў праваслаўн</w:t>
            </w:r>
            <w:r w:rsidRPr="00235294">
              <w:rPr>
                <w:szCs w:val="28"/>
                <w:lang w:val="be-BY"/>
              </w:rPr>
              <w:t>ай культуры і іншых курсаў.</w:t>
            </w:r>
          </w:p>
          <w:p w:rsidR="00C558BE" w:rsidRPr="00BE2210" w:rsidRDefault="00C558BE" w:rsidP="0065247C">
            <w:pPr>
              <w:pStyle w:val="a6"/>
              <w:ind w:firstLine="0"/>
              <w:rPr>
                <w:b/>
                <w:szCs w:val="28"/>
                <w:lang w:val="be-BY"/>
              </w:rPr>
            </w:pPr>
            <w:r w:rsidRPr="00BE2210">
              <w:rPr>
                <w:b/>
                <w:szCs w:val="28"/>
                <w:lang w:val="be-BY"/>
              </w:rPr>
              <w:t>Задачы вучэбнай дысцыпліны «Беларуская мова (прафесійная лексіка)»: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сістэматызаваць і паглыбіць веды студэнтаў пра беларускую мову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як нацыянальны феномен, як адзіную сістэму, пададзеную рознымі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ўзаемазвязанымі іерархічнымі ўзроўнямі;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фарміраваць уменні і навыкі практычнага выкарыстання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спецыяльнай лексікі ў маўленні;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дапамагчы авалодаць неабходнай сістэмай ведаў па сучаснай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беларускай літаратурнай мове з арыентацыяй на яе прымяненне ў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прафесійнай дзейнасці;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развіваць навыкі валодання літаратурнымі нормамі беларускай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 xml:space="preserve">мовы ў прафесійна </w:t>
            </w:r>
            <w:r w:rsidRPr="005F3906">
              <w:rPr>
                <w:szCs w:val="28"/>
                <w:lang w:val="be-BY"/>
              </w:rPr>
              <w:lastRenderedPageBreak/>
              <w:t>арыентаваным вусным і пісьмовым маўленні;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спрыяць пашырэнню і ўзбагачэнню беларускамоўнага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тэрміналагічнага запасу будучых спецыялістаў</w:t>
            </w:r>
            <w:r>
              <w:rPr>
                <w:szCs w:val="28"/>
                <w:lang w:val="be-BY"/>
              </w:rPr>
              <w:t>-тэолагаў</w:t>
            </w:r>
            <w:r w:rsidRPr="005F3906">
              <w:rPr>
                <w:szCs w:val="28"/>
                <w:lang w:val="be-BY"/>
              </w:rPr>
              <w:t>;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фарміраваць уменне карыстацца галіновымі тэрміналагічнымі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слоўнікамі і даведнікамі;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пазнаёміць з моўнымі асаблівасцямі навуковага перакладу на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беларускую мову;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удасканальваць уменне прадуцыраваць тэксты розных жанраў у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межах навуковага і афіцыйна-справавога стыляў;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 xml:space="preserve">• развіваць культуру маўлення будучых </w:t>
            </w:r>
            <w:r>
              <w:rPr>
                <w:szCs w:val="28"/>
                <w:lang w:val="be-BY"/>
              </w:rPr>
              <w:t>тэолагаў</w:t>
            </w:r>
            <w:r w:rsidRPr="005F3906">
              <w:rPr>
                <w:szCs w:val="28"/>
                <w:lang w:val="be-BY"/>
              </w:rPr>
              <w:t xml:space="preserve"> у прафесійнай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сферы;</w:t>
            </w:r>
          </w:p>
          <w:p w:rsidR="00C558BE" w:rsidRPr="005F3906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садзейнічаць падрыхтоўцы высокаадукаваных спецыялістаў,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здольных да крытычнага мыслення і творчага вырашэння прафесійных задач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у розных формах калектыўнай і самастойнай работы;</w:t>
            </w:r>
          </w:p>
          <w:p w:rsidR="00C558BE" w:rsidRDefault="00C558BE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5F3906">
              <w:rPr>
                <w:szCs w:val="28"/>
                <w:lang w:val="be-BY"/>
              </w:rPr>
              <w:t>• выхоўваць цікавасць і павагу да гістарычнай, духоўнай і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інтэлектуальнай спадчыны беларускага народа, у тым ліку да беларускай</w:t>
            </w:r>
            <w:r>
              <w:rPr>
                <w:szCs w:val="28"/>
                <w:lang w:val="be-BY"/>
              </w:rPr>
              <w:t xml:space="preserve"> </w:t>
            </w:r>
            <w:r w:rsidRPr="005F3906">
              <w:rPr>
                <w:szCs w:val="28"/>
                <w:lang w:val="be-BY"/>
              </w:rPr>
              <w:t>мовы як часткі культуры беларускага народа.</w:t>
            </w:r>
          </w:p>
          <w:p w:rsidR="008900AE" w:rsidRPr="009128A6" w:rsidRDefault="008900AE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A6" w:rsidRDefault="00C43F07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43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The main purpose</w:t>
            </w:r>
            <w:r w:rsidRPr="00C43F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the discipline is to form the Belarusian-language communicative competence of the theologian, which allows to use Belarusian language as a means of professional and interpers</w:t>
            </w:r>
            <w:r w:rsidR="006D73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onal communication, for example</w:t>
            </w:r>
            <w:r w:rsidRPr="00C43F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writing articles of theological content, speaking in the press, on radio and television, teaching in Belarusian the basics of Orthodox culture and other courses.</w:t>
            </w:r>
          </w:p>
          <w:p w:rsidR="00C43F07" w:rsidRPr="00C43F07" w:rsidRDefault="00C43F07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43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Objectives of the academic discipline </w:t>
            </w:r>
            <w:r w:rsidRPr="00BE2210">
              <w:rPr>
                <w:b/>
                <w:szCs w:val="28"/>
                <w:lang w:val="be-BY"/>
              </w:rPr>
              <w:t>«</w:t>
            </w:r>
            <w:r w:rsidRPr="00C43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Belarusian lan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guage (professional vocabulary)</w:t>
            </w:r>
            <w:r w:rsidRPr="00BE2210">
              <w:rPr>
                <w:b/>
                <w:szCs w:val="28"/>
                <w:lang w:val="be-BY"/>
              </w:rPr>
              <w:t>»</w:t>
            </w:r>
            <w:r w:rsidRPr="00C43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  <w:p w:rsidR="00C43F07" w:rsidRP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to systematiz</w:t>
            </w:r>
            <w:r w:rsidRPr="00C43F07">
              <w:rPr>
                <w:rFonts w:eastAsia="Times New Roman" w:cs="Times New Roman"/>
                <w:szCs w:val="28"/>
                <w:lang w:val="en-US"/>
              </w:rPr>
              <w:t>e and deepen students' knowledge of the Belarusian language as a National phenomenon, as a unified system represented by various interrelated hierarchical levels</w:t>
            </w:r>
          </w:p>
          <w:p w:rsidR="00C43F07" w:rsidRP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>to form skills of practical use of special vocabulary in speech;</w:t>
            </w:r>
          </w:p>
          <w:p w:rsidR="00C43F07" w:rsidRP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>to help master the necessary system of knowledge of the modern Russian literary language with the orientation on its application in professional activities;</w:t>
            </w:r>
          </w:p>
          <w:p w:rsidR="00C43F07" w:rsidRP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 xml:space="preserve">to develop skills of mastering literary norms of </w:t>
            </w:r>
            <w:r w:rsidRPr="00C43F07">
              <w:rPr>
                <w:rFonts w:eastAsia="Times New Roman" w:cs="Times New Roman"/>
                <w:szCs w:val="28"/>
                <w:lang w:val="en-US"/>
              </w:rPr>
              <w:lastRenderedPageBreak/>
              <w:t>the Russian language in professionally oriented oral and written speech;</w:t>
            </w:r>
          </w:p>
          <w:p w:rsidR="00C43F07" w:rsidRP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>to contribute to the expansion and enrichment of the Belarusian-language terminological stock of future theologians;</w:t>
            </w:r>
          </w:p>
          <w:p w:rsidR="00C43F07" w:rsidRP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>to develop the ability to use industry terminological dictionaries and reference books;</w:t>
            </w:r>
          </w:p>
          <w:p w:rsidR="00C43F07" w:rsidRP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 xml:space="preserve">to </w:t>
            </w:r>
            <w:proofErr w:type="spellStart"/>
            <w:r w:rsidRPr="00C43F07">
              <w:rPr>
                <w:rFonts w:eastAsia="Times New Roman" w:cs="Times New Roman"/>
                <w:szCs w:val="28"/>
                <w:lang w:val="en-US"/>
              </w:rPr>
              <w:t>familiarise</w:t>
            </w:r>
            <w:proofErr w:type="spellEnd"/>
            <w:r w:rsidRPr="00C43F07">
              <w:rPr>
                <w:rFonts w:eastAsia="Times New Roman" w:cs="Times New Roman"/>
                <w:szCs w:val="28"/>
                <w:lang w:val="en-US"/>
              </w:rPr>
              <w:t xml:space="preserve"> with the linguistic peculiarities of scientific translation into Belarusian;</w:t>
            </w:r>
          </w:p>
          <w:p w:rsidR="00C43F07" w:rsidRP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>to improve the ability to produce texts of different genres within the limits of scientific and official business styles;</w:t>
            </w:r>
          </w:p>
          <w:p w:rsidR="00C43F07" w:rsidRP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>to develop the culture of speech of future theologians in the professional sphere;</w:t>
            </w:r>
          </w:p>
          <w:p w:rsidR="00C43F07" w:rsidRDefault="00C43F07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>to contribute to the training of highly educated specialists capable of critical thinking and creative solution of professional problems in various forms of collective and independent work;</w:t>
            </w:r>
          </w:p>
          <w:p w:rsidR="00494D0C" w:rsidRPr="00C43F07" w:rsidRDefault="00494D0C" w:rsidP="0065247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C43F07">
              <w:rPr>
                <w:rFonts w:eastAsia="Times New Roman" w:cs="Times New Roman"/>
                <w:szCs w:val="28"/>
                <w:lang w:val="en-US"/>
              </w:rPr>
              <w:t xml:space="preserve">to </w:t>
            </w:r>
            <w:r w:rsidRPr="00494D0C">
              <w:rPr>
                <w:rFonts w:eastAsia="Times New Roman" w:cs="Times New Roman"/>
                <w:szCs w:val="28"/>
                <w:lang w:val="en-US"/>
              </w:rPr>
              <w:t>foster interest and respect for the historical, spiritual and intellectual heritage of the Belarusian people, including the Belarusian language as part of the culture of the Belarusian people.</w:t>
            </w:r>
          </w:p>
        </w:tc>
      </w:tr>
      <w:tr w:rsidR="00F03D33" w:rsidRPr="0065247C" w:rsidTr="00F03D33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руемы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я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мпет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э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ыі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/ The formed competences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8BE" w:rsidRDefault="00C558BE" w:rsidP="0065247C">
            <w:pPr>
              <w:pStyle w:val="a6"/>
              <w:ind w:firstLine="0"/>
              <w:rPr>
                <w:lang w:val="be-BY"/>
              </w:rPr>
            </w:pPr>
            <w:r w:rsidRPr="00940C28">
              <w:rPr>
                <w:lang w:val="be-BY"/>
              </w:rPr>
              <w:t xml:space="preserve">У выніку засваення вучэбнай дысцыпліны «Беларуская мова (прафесійная лексіка)» у </w:t>
            </w:r>
            <w:r>
              <w:rPr>
                <w:lang w:val="be-BY"/>
              </w:rPr>
              <w:t>студэнта</w:t>
            </w:r>
            <w:r w:rsidRPr="00940C28">
              <w:rPr>
                <w:lang w:val="be-BY"/>
              </w:rPr>
              <w:t xml:space="preserve">ў павінны </w:t>
            </w:r>
            <w:r w:rsidRPr="00940C28">
              <w:rPr>
                <w:lang w:val="be-BY"/>
              </w:rPr>
              <w:lastRenderedPageBreak/>
              <w:t xml:space="preserve">сфарміравацца наступныя </w:t>
            </w:r>
            <w:r w:rsidRPr="0065247C">
              <w:rPr>
                <w:lang w:val="be-BY"/>
              </w:rPr>
              <w:t>кампетэнцыі:</w:t>
            </w:r>
            <w:r>
              <w:rPr>
                <w:lang w:val="be-BY"/>
              </w:rPr>
              <w:t xml:space="preserve"> </w:t>
            </w:r>
            <w:r w:rsidRPr="00E4635C">
              <w:rPr>
                <w:lang w:val="be-BY"/>
              </w:rPr>
              <w:t>выкарыстоўваць асноўныя паняцці і тэрміны спецыяльнай лексікі беларускай мовы ў прафесійнай дзейнасці.</w:t>
            </w:r>
          </w:p>
          <w:p w:rsidR="009128A6" w:rsidRPr="009128A6" w:rsidRDefault="009128A6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A6" w:rsidRPr="009128A6" w:rsidRDefault="00494D0C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As a result of mas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tering the academic discipline </w:t>
            </w:r>
            <w:r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«Belarusian language (profession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 vocabulary)</w:t>
            </w:r>
            <w:r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» </w:t>
            </w:r>
            <w:r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students should develop the </w:t>
            </w:r>
            <w:r w:rsidR="007E2D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competence</w:t>
            </w:r>
            <w:r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 use the basic concepts and terms of the special vocabulary of the Belarusian language in professional activity.</w:t>
            </w:r>
          </w:p>
        </w:tc>
      </w:tr>
      <w:tr w:rsidR="00F03D33" w:rsidRPr="0065247C" w:rsidTr="00F03D33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lastRenderedPageBreak/>
              <w:t>Вынікі навучання (ведаць, умець, валодаць)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/ Learning outcomes (know, be able to, have skills in)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У выніку засваення вучэбнай дысцыпліны «Беларуская мова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(прафесійная лексіка)» студэнт павінен: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BE2210">
              <w:rPr>
                <w:b/>
                <w:szCs w:val="28"/>
                <w:lang w:val="be-BY"/>
              </w:rPr>
              <w:t>ведаць</w:t>
            </w:r>
            <w:r w:rsidRPr="00940C28">
              <w:rPr>
                <w:szCs w:val="28"/>
                <w:lang w:val="be-BY"/>
              </w:rPr>
              <w:t>: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ролю беларускай мовы як асноватворнага кампанента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нацыянальнай культуры і сістэмы нацыянальных каштоўнасцей;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струкутру лексічнай сістэмы беларускай мовы і месца ў ёй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спецыяльнай лексікі;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асноўныя паняцці спецыяльнай лексікі;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фанетычныя, лексічныя, марфалагічныя, словаўтваральныя,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сінтаксічныя асаблівасці беларускай тэрміналогіі;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галіновыя тэрміналагічныя слоўнікі беларускай мовы;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кампаненты культуры вуснага і пісьмовага прафесійнага маўлення;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адметнасці рэалізацыі нормаў сучаснай беларускай літаратурнай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мовы ў прафесійнай сферы;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асноўныя рысы навуковага стылю і асаблівасці навуковага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перакладу на беларускую мову;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асноўныя рысы афіцыйна-справавога стылю, а таксама віды,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структуру і асаблівасці афіцыйна-справавых дакументаў.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BE2210">
              <w:rPr>
                <w:b/>
                <w:szCs w:val="28"/>
                <w:lang w:val="be-BY"/>
              </w:rPr>
              <w:lastRenderedPageBreak/>
              <w:t>умець</w:t>
            </w:r>
            <w:r w:rsidRPr="00940C28">
              <w:rPr>
                <w:szCs w:val="28"/>
                <w:lang w:val="be-BY"/>
              </w:rPr>
              <w:t>: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карыстацца вуснай і пісьмовай формамі беларускай мовы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у прафесійнай сферы ў адпаведнасці з літаратурнымі нормамі;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успрымаць навуковую галіновую інфармацыю і прафесійныя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тэксты на беларускай мове;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перакладаць, анатаваць і рэферыраваць прафесійна арыентаваныя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тэксты;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працаваць з тэрміналагічнымі слоўнікамі беларускай мовы;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самастойна ствараць на беларускай мове розныя віды тэкстаў, у тым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ліку афіцыйна-справавы</w:t>
            </w:r>
            <w:r>
              <w:rPr>
                <w:szCs w:val="28"/>
                <w:lang w:val="be-BY"/>
              </w:rPr>
              <w:t>я</w:t>
            </w:r>
            <w:r w:rsidRPr="00940C28">
              <w:rPr>
                <w:szCs w:val="28"/>
                <w:lang w:val="be-BY"/>
              </w:rPr>
              <w:t xml:space="preserve"> і навуковы</w:t>
            </w:r>
            <w:r>
              <w:rPr>
                <w:szCs w:val="28"/>
                <w:lang w:val="be-BY"/>
              </w:rPr>
              <w:t>я</w:t>
            </w:r>
            <w:r w:rsidRPr="00940C28">
              <w:rPr>
                <w:szCs w:val="28"/>
                <w:lang w:val="be-BY"/>
              </w:rPr>
              <w:t>.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BE2210">
              <w:rPr>
                <w:b/>
                <w:szCs w:val="28"/>
                <w:lang w:val="be-BY"/>
              </w:rPr>
              <w:t>валодаць</w:t>
            </w:r>
            <w:r w:rsidRPr="00940C28">
              <w:rPr>
                <w:szCs w:val="28"/>
                <w:lang w:val="be-BY"/>
              </w:rPr>
              <w:t>: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асноўнымі паняццямі спецыяльнай лексікі;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нормамі сучаснай беларускай літаратурнай мовы;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асноўнымі паняццямі культуры маўлення;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ведамі аб навуковым стылі і перакладзе навуковых тэкстаў;</w:t>
            </w:r>
          </w:p>
          <w:p w:rsidR="00E4635C" w:rsidRPr="00940C28" w:rsidRDefault="00E4635C" w:rsidP="0065247C">
            <w:pPr>
              <w:pStyle w:val="a6"/>
              <w:ind w:firstLine="0"/>
              <w:rPr>
                <w:szCs w:val="28"/>
                <w:lang w:val="be-BY"/>
              </w:rPr>
            </w:pPr>
            <w:r w:rsidRPr="00940C28">
              <w:rPr>
                <w:szCs w:val="28"/>
                <w:lang w:val="be-BY"/>
              </w:rPr>
              <w:t>• ведамі аб афіцыйна-справавым стылі і складанні афіцыйных</w:t>
            </w:r>
            <w:r>
              <w:rPr>
                <w:szCs w:val="28"/>
                <w:lang w:val="be-BY"/>
              </w:rPr>
              <w:t xml:space="preserve"> </w:t>
            </w:r>
            <w:r w:rsidRPr="00940C28">
              <w:rPr>
                <w:szCs w:val="28"/>
                <w:lang w:val="be-BY"/>
              </w:rPr>
              <w:t>дакументаў.</w:t>
            </w:r>
          </w:p>
          <w:p w:rsidR="009128A6" w:rsidRPr="009128A6" w:rsidRDefault="009128A6" w:rsidP="0065247C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D0C" w:rsidRPr="00494D0C" w:rsidRDefault="00494D0C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As a result of mas</w:t>
            </w:r>
            <w:r w:rsidR="006D73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tering the academic discipline</w:t>
            </w:r>
            <w:r w:rsidR="006D733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6D7333"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Belarusian language (prof</w:t>
            </w:r>
            <w:r w:rsidR="006D73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essional vocabulary)</w:t>
            </w:r>
            <w:r w:rsidR="006D7333"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="006D7333">
              <w:rPr>
                <w:szCs w:val="28"/>
                <w:lang w:val="be-BY"/>
              </w:rPr>
              <w:t xml:space="preserve"> </w:t>
            </w:r>
            <w:r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student should:</w:t>
            </w:r>
          </w:p>
          <w:p w:rsidR="00494D0C" w:rsidRPr="00494D0C" w:rsidRDefault="00494D0C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4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know</w:t>
            </w:r>
            <w:r w:rsidRPr="00494D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494D0C" w:rsidRPr="006D7333" w:rsidRDefault="00494D0C" w:rsidP="006524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6D7333">
              <w:rPr>
                <w:rFonts w:eastAsia="Times New Roman" w:cs="Times New Roman"/>
                <w:szCs w:val="28"/>
                <w:lang w:val="en-US"/>
              </w:rPr>
              <w:t>the role of the Belarusian language as a fundamental component of the national culture and the system of national values;</w:t>
            </w:r>
          </w:p>
          <w:p w:rsidR="00494D0C" w:rsidRPr="006D7333" w:rsidRDefault="00494D0C" w:rsidP="006524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6D7333">
              <w:rPr>
                <w:rFonts w:eastAsia="Times New Roman" w:cs="Times New Roman"/>
                <w:szCs w:val="28"/>
                <w:lang w:val="en-US"/>
              </w:rPr>
              <w:t>the structure of the lexical system of the Russian language and the place of special vocabulary in it;</w:t>
            </w:r>
          </w:p>
          <w:p w:rsidR="006D7333" w:rsidRPr="006D7333" w:rsidRDefault="00494D0C" w:rsidP="006524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6D7333">
              <w:rPr>
                <w:rFonts w:eastAsia="Times New Roman" w:cs="Times New Roman"/>
                <w:szCs w:val="28"/>
                <w:lang w:val="en-US"/>
              </w:rPr>
              <w:t>basic concepts of special vocabulary;</w:t>
            </w:r>
          </w:p>
          <w:p w:rsidR="00494D0C" w:rsidRPr="006D7333" w:rsidRDefault="00494D0C" w:rsidP="006524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6D7333">
              <w:rPr>
                <w:rFonts w:eastAsia="Times New Roman" w:cs="Times New Roman"/>
                <w:szCs w:val="28"/>
                <w:lang w:val="en-US"/>
              </w:rPr>
              <w:t>phonetic, lexical, morphological, morphological, word-formation, syntactic features of Belarusian terminology;</w:t>
            </w:r>
          </w:p>
          <w:p w:rsidR="00494D0C" w:rsidRPr="006D7333" w:rsidRDefault="00494D0C" w:rsidP="006524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6D7333">
              <w:rPr>
                <w:rFonts w:eastAsia="Times New Roman" w:cs="Times New Roman"/>
                <w:szCs w:val="28"/>
                <w:lang w:val="en-US"/>
              </w:rPr>
              <w:t>branch terminological dictionaries of the Belarusian language;</w:t>
            </w:r>
          </w:p>
          <w:p w:rsidR="00494D0C" w:rsidRPr="006D7333" w:rsidRDefault="00494D0C" w:rsidP="006524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6D7333">
              <w:rPr>
                <w:rFonts w:eastAsia="Times New Roman" w:cs="Times New Roman"/>
                <w:szCs w:val="28"/>
                <w:lang w:val="en-US"/>
              </w:rPr>
              <w:t>components of the culture of oral and written professional speech;</w:t>
            </w:r>
          </w:p>
          <w:p w:rsidR="009128A6" w:rsidRPr="006D7333" w:rsidRDefault="00494D0C" w:rsidP="006524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6D7333">
              <w:rPr>
                <w:rFonts w:eastAsia="Times New Roman" w:cs="Times New Roman"/>
                <w:szCs w:val="28"/>
                <w:lang w:val="en-US"/>
              </w:rPr>
              <w:t xml:space="preserve">peculiarities of </w:t>
            </w:r>
            <w:proofErr w:type="spellStart"/>
            <w:r w:rsidRPr="006D7333">
              <w:rPr>
                <w:rFonts w:eastAsia="Times New Roman" w:cs="Times New Roman"/>
                <w:szCs w:val="28"/>
                <w:lang w:val="en-US"/>
              </w:rPr>
              <w:t>realisation</w:t>
            </w:r>
            <w:proofErr w:type="spellEnd"/>
            <w:r w:rsidRPr="006D7333">
              <w:rPr>
                <w:rFonts w:eastAsia="Times New Roman" w:cs="Times New Roman"/>
                <w:szCs w:val="28"/>
                <w:lang w:val="en-US"/>
              </w:rPr>
              <w:t xml:space="preserve"> of norms of modern Russian language in the professional sphere;</w:t>
            </w:r>
          </w:p>
          <w:p w:rsidR="00494D0C" w:rsidRPr="006D7333" w:rsidRDefault="00494D0C" w:rsidP="006524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6D7333">
              <w:rPr>
                <w:rFonts w:eastAsia="Times New Roman" w:cs="Times New Roman"/>
                <w:szCs w:val="28"/>
                <w:lang w:val="en-US"/>
              </w:rPr>
              <w:t>the main features of the scientific style and peculiarities of scientific translation into Belarusian;</w:t>
            </w:r>
          </w:p>
          <w:p w:rsidR="00494D0C" w:rsidRPr="006D7333" w:rsidRDefault="00494D0C" w:rsidP="006524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6D7333">
              <w:rPr>
                <w:rFonts w:eastAsia="Times New Roman" w:cs="Times New Roman"/>
                <w:szCs w:val="28"/>
                <w:lang w:val="en-US"/>
              </w:rPr>
              <w:lastRenderedPageBreak/>
              <w:t>the main features of the official business style, as well as types, structure and features of official business documents.</w:t>
            </w:r>
          </w:p>
          <w:p w:rsidR="00494D0C" w:rsidRPr="00494D0C" w:rsidRDefault="00494D0C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94D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be able to: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use oral and written forms of the Belarusian language in the professional sphere in accordance with literary norms;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perceive scientific information and professional texts in Belarusian;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translate, annotate and abstract professionally oriented texts;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work with terminological dictionaries of the Belarusian language;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create independently various types of texts in Belarusian, including official business and scientific texts.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possess: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basic concepts of special vocabulary;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norms of the modern Russian language;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basic concepts of speech culture;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knowledge of scientific style and translation of scientific texts;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knowledge of official business style and drafting of official documents.</w:t>
            </w:r>
          </w:p>
          <w:p w:rsidR="00494D0C" w:rsidRPr="007E2D6E" w:rsidRDefault="007E2D6E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E2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have skills in</w:t>
            </w:r>
            <w:r w:rsidR="00494D0C" w:rsidRPr="007E2D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basic concepts of special vocabulary;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norms of the modern Russian language;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basic concepts of speech culture;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lastRenderedPageBreak/>
              <w:t>knowledge of scientific style and translation of scientific texts;</w:t>
            </w:r>
          </w:p>
          <w:p w:rsidR="00494D0C" w:rsidRPr="00494D0C" w:rsidRDefault="00494D0C" w:rsidP="0065247C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eastAsia="Times New Roman" w:cs="Times New Roman"/>
                <w:szCs w:val="28"/>
                <w:lang w:val="en-US"/>
              </w:rPr>
            </w:pPr>
            <w:r w:rsidRPr="00494D0C">
              <w:rPr>
                <w:rFonts w:eastAsia="Times New Roman" w:cs="Times New Roman"/>
                <w:szCs w:val="28"/>
                <w:lang w:val="en-US"/>
              </w:rPr>
              <w:t>knowledge of official business style and drafting of official documents.</w:t>
            </w:r>
          </w:p>
        </w:tc>
      </w:tr>
      <w:tr w:rsidR="00F03D33" w:rsidRPr="00853A80" w:rsidTr="00F03D33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65247C" w:rsidRDefault="009128A6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Семестр</w:t>
            </w:r>
            <w:r w:rsidRPr="006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вывучэння вучэбнай дысцыпліны, модуля </w:t>
            </w:r>
            <w:r w:rsidRPr="006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/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Semester</w:t>
            </w:r>
            <w:r w:rsidRPr="006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</w:t>
            </w:r>
            <w:r w:rsidRPr="006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study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8A6" w:rsidRPr="009128A6" w:rsidRDefault="00E4635C" w:rsidP="006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</w:t>
            </w:r>
            <w:r w:rsidR="009128A6" w:rsidRPr="00652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8A6" w:rsidRPr="009128A6" w:rsidRDefault="006D7333" w:rsidP="006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D7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semesters</w:t>
            </w:r>
            <w:proofErr w:type="spellEnd"/>
          </w:p>
        </w:tc>
      </w:tr>
      <w:tr w:rsidR="00F03D33" w:rsidRPr="00853A80" w:rsidTr="00F03D33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эрэквізіты</w:t>
            </w:r>
            <w:r w:rsidRPr="00912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Prerequisites</w:t>
            </w:r>
            <w:proofErr w:type="spellEnd"/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A6" w:rsidRPr="009128A6" w:rsidRDefault="00F03D33" w:rsidP="0065247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--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8A6" w:rsidRPr="009128A6" w:rsidRDefault="00F03D33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--</w:t>
            </w:r>
          </w:p>
        </w:tc>
      </w:tr>
      <w:tr w:rsidR="00F03D33" w:rsidRPr="00853A80" w:rsidTr="00F03D33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9128A6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Працаёмкасць у заліковых адзінках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э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ы</w:t>
            </w:r>
            <w:proofErr w:type="spellStart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</w:t>
            </w:r>
            <w:proofErr w:type="spellEnd"/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/ </w:t>
            </w: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Credits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8A6" w:rsidRPr="009128A6" w:rsidRDefault="00E4635C" w:rsidP="006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0</w:t>
            </w:r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ліковых адзінак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8A6" w:rsidRPr="009128A6" w:rsidRDefault="00E4635C" w:rsidP="006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0</w:t>
            </w:r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credits</w:t>
            </w:r>
            <w:proofErr w:type="spellEnd"/>
          </w:p>
        </w:tc>
      </w:tr>
      <w:tr w:rsidR="00F03D33" w:rsidRPr="0065247C" w:rsidTr="00F03D33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9128A6" w:rsidRDefault="00E4635C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Колькасць аўдыторных гадзін і гадзін самастойнай работы</w:t>
            </w:r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Academic</w:t>
            </w:r>
            <w:proofErr w:type="spellEnd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hour</w:t>
            </w:r>
            <w:proofErr w:type="spellEnd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students</w:t>
            </w:r>
            <w:proofErr w:type="spellEnd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' </w:t>
            </w:r>
            <w:proofErr w:type="spellStart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class</w:t>
            </w:r>
            <w:proofErr w:type="spellEnd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work</w:t>
            </w:r>
            <w:proofErr w:type="spellEnd"/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9128A6" w:rsidRPr="009128A6" w:rsidRDefault="009128A6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hours of self-directed learning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635C" w:rsidRPr="00E4635C" w:rsidRDefault="00E4635C" w:rsidP="0065247C">
            <w:pPr>
              <w:pStyle w:val="a4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Усяго 54 гадзіны, з іх аўдыторных 34 (лекцыйных 6 і практычных 28)</w:t>
            </w:r>
          </w:p>
          <w:p w:rsidR="00E4635C" w:rsidRPr="009128A6" w:rsidRDefault="00E4635C" w:rsidP="006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8A6" w:rsidRPr="006D7333" w:rsidRDefault="006D7333" w:rsidP="0065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73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Total 54 hours, of which 34 hours of lectures (lectures 6 and practical 28)</w:t>
            </w:r>
          </w:p>
        </w:tc>
      </w:tr>
      <w:tr w:rsidR="00F03D33" w:rsidRPr="00853A80" w:rsidTr="00F03D33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5C" w:rsidRDefault="00E4635C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Патрабаванні і формы бягучай і прамежкавай атэстацыі</w:t>
            </w:r>
          </w:p>
          <w:p w:rsidR="009128A6" w:rsidRPr="009128A6" w:rsidRDefault="009128A6" w:rsidP="0065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 Requirements and forms of current and interim certification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5C" w:rsidRPr="00E4635C" w:rsidRDefault="00853A80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Залік</w:t>
            </w:r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r w:rsidRPr="0085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апытванне</w:t>
            </w:r>
            <w:r w:rsidR="009128A6" w:rsidRPr="00912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4635C" w:rsidRPr="009128A6" w:rsidRDefault="00E4635C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8A6" w:rsidRPr="006D7333" w:rsidRDefault="006D7333" w:rsidP="00652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PT" w:eastAsia="ru-RU"/>
              </w:rPr>
            </w:pPr>
            <w:proofErr w:type="spellStart"/>
            <w:r w:rsidRPr="006D7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Credit</w:t>
            </w:r>
            <w:proofErr w:type="spellEnd"/>
            <w:r w:rsidRPr="006D7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PT" w:eastAsia="ru-RU"/>
              </w:rPr>
              <w:t>quiz</w:t>
            </w:r>
          </w:p>
        </w:tc>
      </w:tr>
    </w:tbl>
    <w:p w:rsidR="00907AC8" w:rsidRPr="00853A80" w:rsidRDefault="00907AC8" w:rsidP="00652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AC8" w:rsidRPr="0085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821"/>
    <w:multiLevelType w:val="hybridMultilevel"/>
    <w:tmpl w:val="CB8C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71071"/>
    <w:multiLevelType w:val="hybridMultilevel"/>
    <w:tmpl w:val="B7F0F334"/>
    <w:lvl w:ilvl="0" w:tplc="9F0ADBB2">
      <w:start w:val="1"/>
      <w:numFmt w:val="decimal"/>
      <w:lvlText w:val="%1)"/>
      <w:lvlJc w:val="left"/>
      <w:pPr>
        <w:ind w:left="81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AA53BF1"/>
    <w:multiLevelType w:val="multilevel"/>
    <w:tmpl w:val="A4B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92F9D"/>
    <w:multiLevelType w:val="hybridMultilevel"/>
    <w:tmpl w:val="9CCC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20EC7"/>
    <w:multiLevelType w:val="hybridMultilevel"/>
    <w:tmpl w:val="2BACE6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4D85"/>
    <w:multiLevelType w:val="hybridMultilevel"/>
    <w:tmpl w:val="67EC5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0E3B"/>
    <w:multiLevelType w:val="hybridMultilevel"/>
    <w:tmpl w:val="E0E072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453245"/>
    <w:multiLevelType w:val="hybridMultilevel"/>
    <w:tmpl w:val="6A0C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2D68"/>
    <w:multiLevelType w:val="multilevel"/>
    <w:tmpl w:val="536E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F72C9"/>
    <w:multiLevelType w:val="hybridMultilevel"/>
    <w:tmpl w:val="CE68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3370E"/>
    <w:multiLevelType w:val="hybridMultilevel"/>
    <w:tmpl w:val="888AA4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50AF0"/>
    <w:multiLevelType w:val="multilevel"/>
    <w:tmpl w:val="85C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A6"/>
    <w:rsid w:val="00494D0C"/>
    <w:rsid w:val="0065247C"/>
    <w:rsid w:val="006B236F"/>
    <w:rsid w:val="006D7333"/>
    <w:rsid w:val="007E2D6E"/>
    <w:rsid w:val="00853A80"/>
    <w:rsid w:val="008900AE"/>
    <w:rsid w:val="00907AC8"/>
    <w:rsid w:val="009128A6"/>
    <w:rsid w:val="00C43F07"/>
    <w:rsid w:val="00C558BE"/>
    <w:rsid w:val="00DC61AD"/>
    <w:rsid w:val="00E4635C"/>
    <w:rsid w:val="00F0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B539-ABF9-4028-A133-28CCBBA0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0AE"/>
    <w:pPr>
      <w:spacing w:after="200" w:line="276" w:lineRule="auto"/>
      <w:ind w:left="720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6">
    <w:name w:val="Body Text"/>
    <w:basedOn w:val="a"/>
    <w:link w:val="a7"/>
    <w:rsid w:val="00C558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558B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2025-02-04T08:33:00Z</dcterms:created>
  <dcterms:modified xsi:type="dcterms:W3CDTF">2025-02-04T08:33:00Z</dcterms:modified>
</cp:coreProperties>
</file>