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7B" w:rsidRDefault="00E61237" w:rsidP="00A9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DAFB07" wp14:editId="7FDD0365">
            <wp:extent cx="5850890" cy="4388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d51d19-a0ce-53d5-b16c-ab11be629b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37" w:rsidRDefault="00D21C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61237" w:rsidRDefault="00E612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991D554" wp14:editId="7AB1E176">
            <wp:extent cx="5850890" cy="4387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-8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1C7B" w:rsidRDefault="00D21C7B">
      <w:pPr>
        <w:rPr>
          <w:rFonts w:ascii="Times New Roman" w:hAnsi="Times New Roman" w:cs="Times New Roman"/>
          <w:b/>
          <w:sz w:val="28"/>
          <w:szCs w:val="28"/>
        </w:rPr>
      </w:pPr>
    </w:p>
    <w:p w:rsidR="00A90DC4" w:rsidRPr="00A90DC4" w:rsidRDefault="00A90DC4" w:rsidP="00A9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C4">
        <w:rPr>
          <w:rFonts w:ascii="Times New Roman" w:hAnsi="Times New Roman" w:cs="Times New Roman"/>
          <w:b/>
          <w:sz w:val="28"/>
          <w:szCs w:val="28"/>
        </w:rPr>
        <w:t>ПРОФИЛАКТИКА АСОЦИАЛЬНОГО ПОВЕДЕНИЯ СТУДЕНТОВ - ОДНА ИЗ ГЛАВНЫХ ЗАДАЧ ВОСПИТАТЕЛЬНОЙ РАБОТЫ.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Проблема совершенствования профилактической работы в области асоциального поведения не перестает быть актуальной и на сегодняшний день. Общество, в котором мы живем, характеризуется крайней степенью социальной и политической нестабильности. Девальвация культурных ценностей, неуверенность в завтрашнем дне, неспособность части населения (и особенно подростков) справляться с жизненными трудностями – вот те предпосылки, которые обеспечивают асоциальным проявлениям в образовательной среде прочные позиции.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 xml:space="preserve">Профилактика асоциального поведения – это научно-обоснованная, своевременная деятельность, направленная на предотвращение возможных отклонений подростков; максимальное обеспечение социальной справедливости, создание условий для включения несовершеннолетних в социально-экономическую и культурную жизнь общества, способствующую процессу развития личности, получению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правонарушений. 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Из этого следует, что профилактика должна проводиться в форме запланированных действий, нацеленных главным образом на достижение желаемого результата, но в то же время и на предотвращение возможных негативных явлений. Когда речь идет о мерах профилактики, то принято говорить об общих, спец</w:t>
      </w:r>
      <w:r>
        <w:rPr>
          <w:rFonts w:ascii="Times New Roman" w:hAnsi="Times New Roman" w:cs="Times New Roman"/>
          <w:sz w:val="28"/>
          <w:szCs w:val="28"/>
        </w:rPr>
        <w:t>иальных и индивидуальных мерах.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Уровнями профилактики асоциальног</w:t>
      </w:r>
      <w:r>
        <w:rPr>
          <w:rFonts w:ascii="Times New Roman" w:hAnsi="Times New Roman" w:cs="Times New Roman"/>
          <w:sz w:val="28"/>
          <w:szCs w:val="28"/>
        </w:rPr>
        <w:t>о поведения студентов являются: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DC4">
        <w:rPr>
          <w:rFonts w:ascii="Times New Roman" w:hAnsi="Times New Roman" w:cs="Times New Roman"/>
          <w:sz w:val="28"/>
          <w:szCs w:val="28"/>
        </w:rPr>
        <w:t>Общесоциальный</w:t>
      </w:r>
      <w:proofErr w:type="spellEnd"/>
      <w:r w:rsidRPr="00A90DC4">
        <w:rPr>
          <w:rFonts w:ascii="Times New Roman" w:hAnsi="Times New Roman" w:cs="Times New Roman"/>
          <w:sz w:val="28"/>
          <w:szCs w:val="28"/>
        </w:rPr>
        <w:t xml:space="preserve"> уровень предусматривает деятельность всех институтов современного общества, направленную на разрешение противоречий в области экономики, социальной жизни, в нравственно-духовной сфере и т.п. Она осуществляется различными органами государственной власти и управления, общественными формированиями, для которых функция предупреждения преступности не является главной или профессиональной. Общими являются меры, не предназначенные исключительно для профилактики асоциального поведения, но объективно содействующие её предупрежд</w:t>
      </w:r>
      <w:r>
        <w:rPr>
          <w:rFonts w:ascii="Times New Roman" w:hAnsi="Times New Roman" w:cs="Times New Roman"/>
          <w:sz w:val="28"/>
          <w:szCs w:val="28"/>
        </w:rPr>
        <w:t xml:space="preserve">ению или сокращению (например, </w:t>
      </w:r>
      <w:r w:rsidRPr="00A90DC4">
        <w:rPr>
          <w:rFonts w:ascii="Times New Roman" w:hAnsi="Times New Roman" w:cs="Times New Roman"/>
          <w:sz w:val="28"/>
          <w:szCs w:val="28"/>
        </w:rPr>
        <w:t>это повышение образовательного и культурного уровня личности учащегося и его семьи, совершенствование воспитательной работы в образовательном учреждении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DC4">
        <w:rPr>
          <w:rFonts w:ascii="Times New Roman" w:hAnsi="Times New Roman" w:cs="Times New Roman"/>
          <w:sz w:val="28"/>
          <w:szCs w:val="28"/>
        </w:rPr>
        <w:t xml:space="preserve">Специальный уровень состоит в целенаправленном воздействии на негативные факторы, связанные с отдельными видами отклонений или проблем. Устранение или нейтрализация причин этих отклонений осуществляется в процессе деятельности соответствующих субъектов, для которых профилактическая функция является профессиональной. Специальные меры – это меры, направленные на решение определенной задачи, например, профилактики экстремистских проявлений в </w:t>
      </w:r>
      <w:r w:rsidRPr="00A90DC4">
        <w:rPr>
          <w:rFonts w:ascii="Times New Roman" w:hAnsi="Times New Roman" w:cs="Times New Roman"/>
          <w:sz w:val="28"/>
          <w:szCs w:val="28"/>
        </w:rPr>
        <w:lastRenderedPageBreak/>
        <w:t>образовательной среде, профилактики правонарушений среди несовер</w:t>
      </w:r>
      <w:r>
        <w:rPr>
          <w:rFonts w:ascii="Times New Roman" w:hAnsi="Times New Roman" w:cs="Times New Roman"/>
          <w:sz w:val="28"/>
          <w:szCs w:val="28"/>
        </w:rPr>
        <w:t>шеннолетних и т.д.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DC4">
        <w:rPr>
          <w:rFonts w:ascii="Times New Roman" w:hAnsi="Times New Roman" w:cs="Times New Roman"/>
          <w:sz w:val="28"/>
          <w:szCs w:val="28"/>
        </w:rPr>
        <w:t>Индивидуальный уровень представляет собой профилактическую деятельность в отношении конкретных учащихся, поведение которых имеет черты асоциального поведения или склонности к нему. Формирование личности несовершеннолетних происходит в среде с разнообразным содержанием социальных факторов, которые могут оказывать как положительный, так и отрицательный эффект в развитии их духовных и нравственных начал. [1]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Приступая к работе со студентами первого курса, я, как классный руководитель, ставлю перед собой следующие задачи: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1. Изучение ли</w:t>
      </w:r>
      <w:r>
        <w:rPr>
          <w:rFonts w:ascii="Times New Roman" w:hAnsi="Times New Roman" w:cs="Times New Roman"/>
          <w:sz w:val="28"/>
          <w:szCs w:val="28"/>
        </w:rPr>
        <w:t>чностных особенностей студентов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2.Определение студентов «группы риска» для дальнейшей индивидуальной работы по профилактике правон</w:t>
      </w:r>
      <w:r>
        <w:rPr>
          <w:rFonts w:ascii="Times New Roman" w:hAnsi="Times New Roman" w:cs="Times New Roman"/>
          <w:sz w:val="28"/>
          <w:szCs w:val="28"/>
        </w:rPr>
        <w:t>арушений и асоциальных явлений.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3.Проведение комплекса воспитательных мероприятий, направленных на формирование коллективизма, ответственного от</w:t>
      </w:r>
      <w:r>
        <w:rPr>
          <w:rFonts w:ascii="Times New Roman" w:hAnsi="Times New Roman" w:cs="Times New Roman"/>
          <w:sz w:val="28"/>
          <w:szCs w:val="28"/>
        </w:rPr>
        <w:t>ношения к учебной деятельности.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4.Создание благоприятных условий для реализации творчески</w:t>
      </w:r>
      <w:r>
        <w:rPr>
          <w:rFonts w:ascii="Times New Roman" w:hAnsi="Times New Roman" w:cs="Times New Roman"/>
          <w:sz w:val="28"/>
          <w:szCs w:val="28"/>
        </w:rPr>
        <w:t>х способностей, самореализации.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5.Формирование активной гражданской позиции, гармонично развитой личност</w:t>
      </w:r>
      <w:r>
        <w:rPr>
          <w:rFonts w:ascii="Times New Roman" w:hAnsi="Times New Roman" w:cs="Times New Roman"/>
          <w:sz w:val="28"/>
          <w:szCs w:val="28"/>
        </w:rPr>
        <w:t>и с разносторонними интересами.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6.Формирование к</w:t>
      </w:r>
      <w:r>
        <w:rPr>
          <w:rFonts w:ascii="Times New Roman" w:hAnsi="Times New Roman" w:cs="Times New Roman"/>
          <w:sz w:val="28"/>
          <w:szCs w:val="28"/>
        </w:rPr>
        <w:t>ультуры здорового образа жизни.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Только системной работой и при соблюдении единства всех участников воспитательного процесса (педагог, психолог, социальный педагог, родитель, врач, общественность и др.) возможны устойчивые результаты в коррекции асоциального поведения. Необходимо помнить правило «Трёх «П» - Понять! Принять! Помочь!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«Понять!» - структура классных часов, бесед; наблюдение, анкетирование, тестирование, интерактивные игры и др.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«Принять!» - выстраивание индивидуальной воспитательной стратегии «Что делать?»; определение тактики «Как делать?», т.е. правильно выстроить взаимоотношения преподаватель-студент, родитель-подросток, студент-студент; рефлексия взрослыми своего отношения к нес</w:t>
      </w:r>
      <w:r>
        <w:rPr>
          <w:rFonts w:ascii="Times New Roman" w:hAnsi="Times New Roman" w:cs="Times New Roman"/>
          <w:sz w:val="28"/>
          <w:szCs w:val="28"/>
        </w:rPr>
        <w:t xml:space="preserve">овершеннолетнему, принятие его </w:t>
      </w:r>
      <w:r w:rsidRPr="00A90DC4">
        <w:rPr>
          <w:rFonts w:ascii="Times New Roman" w:hAnsi="Times New Roman" w:cs="Times New Roman"/>
          <w:sz w:val="28"/>
          <w:szCs w:val="28"/>
        </w:rPr>
        <w:t>таким, каким он есть.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«Помочь!» - применение воспитательных воздействий к «трудному» подростку (имеет результат только при успе</w:t>
      </w:r>
      <w:r>
        <w:rPr>
          <w:rFonts w:ascii="Times New Roman" w:hAnsi="Times New Roman" w:cs="Times New Roman"/>
          <w:sz w:val="28"/>
          <w:szCs w:val="28"/>
        </w:rPr>
        <w:t xml:space="preserve">шной реализации первых двух). </w:t>
      </w:r>
    </w:p>
    <w:p w:rsidR="00A90DC4" w:rsidRP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237" w:rsidRPr="00A90DC4" w:rsidRDefault="00E61237" w:rsidP="00E6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61237" w:rsidRDefault="00A90DC4" w:rsidP="00E6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>1.Шакурова М.В. Методика и технология работы социальног</w:t>
      </w:r>
      <w:r w:rsidR="00E6123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61237">
        <w:rPr>
          <w:rFonts w:ascii="Times New Roman" w:hAnsi="Times New Roman" w:cs="Times New Roman"/>
          <w:sz w:val="28"/>
          <w:szCs w:val="28"/>
        </w:rPr>
        <w:t>педагога.-</w:t>
      </w:r>
      <w:proofErr w:type="gramEnd"/>
      <w:r w:rsidR="00E61237">
        <w:rPr>
          <w:rFonts w:ascii="Times New Roman" w:hAnsi="Times New Roman" w:cs="Times New Roman"/>
          <w:sz w:val="28"/>
          <w:szCs w:val="28"/>
        </w:rPr>
        <w:t xml:space="preserve"> М., 2007. - 272 с.</w:t>
      </w:r>
    </w:p>
    <w:p w:rsidR="00E01BF1" w:rsidRDefault="00A90DC4" w:rsidP="00E6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t xml:space="preserve">2.Змановская Е.В. </w:t>
      </w:r>
      <w:proofErr w:type="spellStart"/>
      <w:r w:rsidRPr="00A90DC4">
        <w:rPr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A90DC4">
        <w:rPr>
          <w:rFonts w:ascii="Times New Roman" w:hAnsi="Times New Roman" w:cs="Times New Roman"/>
          <w:sz w:val="28"/>
          <w:szCs w:val="28"/>
        </w:rPr>
        <w:t xml:space="preserve">: (Психология отклоняющегося поведения): Учеб. пособие для студ. </w:t>
      </w:r>
      <w:proofErr w:type="spellStart"/>
      <w:r w:rsidRPr="00A90DC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90DC4">
        <w:rPr>
          <w:rFonts w:ascii="Times New Roman" w:hAnsi="Times New Roman" w:cs="Times New Roman"/>
          <w:sz w:val="28"/>
          <w:szCs w:val="28"/>
        </w:rPr>
        <w:t>. учеб. заведений. — М.: Издательский центр «Академия», 2004. — 288 с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4">
        <w:rPr>
          <w:rFonts w:ascii="Times New Roman" w:hAnsi="Times New Roman" w:cs="Times New Roman"/>
          <w:sz w:val="28"/>
          <w:szCs w:val="28"/>
        </w:rPr>
        <w:lastRenderedPageBreak/>
        <w:t xml:space="preserve">Чтобы определить эффективность </w:t>
      </w:r>
      <w:proofErr w:type="spellStart"/>
      <w:r w:rsidRPr="00A90DC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90DC4">
        <w:rPr>
          <w:rFonts w:ascii="Times New Roman" w:hAnsi="Times New Roman" w:cs="Times New Roman"/>
          <w:sz w:val="28"/>
          <w:szCs w:val="28"/>
        </w:rPr>
        <w:t>-профилактической работы в группе, можно выполнить следующий тест:</w:t>
      </w:r>
    </w:p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DC4" w:rsidRPr="00A90DC4" w:rsidRDefault="00A90DC4" w:rsidP="00A90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0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согласен с утверждением – ДА, не согласен – НЕТ, если не уверен – ИНОГДА.</w:t>
      </w:r>
    </w:p>
    <w:tbl>
      <w:tblPr>
        <w:tblW w:w="10229" w:type="dxa"/>
        <w:tblInd w:w="-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6673"/>
        <w:gridCol w:w="848"/>
        <w:gridCol w:w="1212"/>
        <w:gridCol w:w="824"/>
      </w:tblGrid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всегда сдерживаю свои обещания.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бывают мысли, которыми я не хотел бы делиться.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Разозлившись, я нередко выхожу из себя.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что я сплетничаю.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что я говорю о вещах, в которых ничего не смыслю.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всегда говорю только правду.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прихвастнуть.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никогда не опаздываю.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свои привычки я считаю хорошими.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спорю и ссорюсь с родителями.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я перехожу улицу там, где мне удобно, а не там, где положено.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всегда покупаю билет в транспорте.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мне хочется выругаться грубыми нецензурными словами.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моих знакомых есть люди, которые мне не нравятся.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никогда не нарушаю правил общественного поведения.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хочу учиться и работать.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уйти из дома жить в другое место.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забирали в полицию за плохое поведение.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взять чужое, если мне надо или очень хочется.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Состою на учете в подразделении по делам несовершеннолетних.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часто обижают окружающие (обзывают, бьют, отбирают деньги и вещи).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 судимые родственники и/или знакомые.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бывают сильные желания, которые обязательно надо исполнить.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бывает желание отомстить, восстановить справедливость.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верю окружающим.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быть великим и всесильным.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испытываю отчаяние, обиду, бессильный гнев.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завидую своим одноклассникам, другим людям, взрослым.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нельзя, но очень хочется – значит можно.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Сильным и богатым людям необязательно соблюдать все правила и законы.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курю.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употребляю пиво и/или другие спиртные напитки.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нюхал клей, растворители, пробовал наркотики, курительные смеси.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родители злоупотребляют спиртным.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DC4" w:rsidRPr="00A90DC4" w:rsidTr="00D21C7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курят, употребляют спиртное.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DC4" w:rsidRPr="00A90DC4" w:rsidRDefault="00A90DC4" w:rsidP="00A9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0DC4" w:rsidRDefault="00A90DC4" w:rsidP="00A9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0DC4" w:rsidSect="00D21C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00E0"/>
    <w:multiLevelType w:val="multilevel"/>
    <w:tmpl w:val="71C4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C4"/>
    <w:rsid w:val="00A90DC4"/>
    <w:rsid w:val="00D21C7B"/>
    <w:rsid w:val="00E01BF1"/>
    <w:rsid w:val="00E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C037"/>
  <w15:chartTrackingRefBased/>
  <w15:docId w15:val="{C42C4C5E-21E1-4EAC-B3F6-4B3DC1C6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2025-09-04T09:21:00Z</dcterms:created>
  <dcterms:modified xsi:type="dcterms:W3CDTF">2025-09-04T09:48:00Z</dcterms:modified>
</cp:coreProperties>
</file>